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rPr>
          <w:rFonts w:cstheme="minorHAnsi"/>
          <w:b/>
          <w:sz w:val="20"/>
          <w:szCs w:val="20"/>
        </w:rPr>
      </w:pPr>
      <w:bookmarkStart w:id="0" w:name="_GoBack"/>
      <w:bookmarkEnd w:id="0"/>
      <w:r>
        <w:rPr>
          <w:rFonts w:cstheme="minorHAnsi"/>
          <w:b/>
          <w:sz w:val="20"/>
          <w:szCs w:val="20"/>
        </w:rPr>
        <w:t>Wczoraj i dziś kl. 7 NOWA EDYCJA</w:t>
      </w:r>
    </w:p>
    <w:p>
      <w:pPr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Rozkład materiału i wymagania na oceny do historii dla klasy 7 szkoły podstawowej</w:t>
      </w:r>
    </w:p>
    <w:p>
      <w:pPr>
        <w:spacing w:after="0"/>
        <w:rPr>
          <w:sz w:val="20"/>
          <w:szCs w:val="20"/>
        </w:rPr>
      </w:pPr>
    </w:p>
    <w:tbl>
      <w:tblPr>
        <w:tblStyle w:val="9"/>
        <w:tblW w:w="14884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2126"/>
        <w:gridCol w:w="1843"/>
        <w:gridCol w:w="1985"/>
        <w:gridCol w:w="1984"/>
        <w:gridCol w:w="1843"/>
        <w:gridCol w:w="1843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Temat lekcji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Materiał nauczania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Odniesienia do podstawy programowej. </w:t>
            </w:r>
          </w:p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Ocena dopuszczająca Uczeń: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Ocena dostateczna Uczeń: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Ocena dobra </w:t>
            </w:r>
          </w:p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Ocena bardzo dobra </w:t>
            </w:r>
          </w:p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Ocena celująca </w:t>
            </w:r>
          </w:p>
          <w:p>
            <w:pPr>
              <w:spacing w:after="0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Uczeń: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I: Europa po kongresie wiedeńskim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Kongres wiedeński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okoliczności zwołania kongresu wiedeńskiego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uczestnicy kongresu wiedeńskiego i ich rola w podejmowaniu decyzji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„sto dni” Napoleona, jego klęska pod Waterloo i ostateczny upadek cesarza Francuzów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postanowienia kongresu wiedeńskiego – zmiany ustrojowe i terytorialne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Święte Przymierze – jego cele i uczestnicy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restauracja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legitymizm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równowaga europejska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decyzje kongresu wiedeńskiego w odniesieniu do Europy, w tym do ziem polskich (XIX.1)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i/>
                <w:sz w:val="20"/>
                <w:szCs w:val="20"/>
              </w:rPr>
              <w:t>restauracja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Times New Roman"/>
                <w:i/>
                <w:sz w:val="20"/>
                <w:szCs w:val="20"/>
              </w:rPr>
              <w:t>legitymizm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Times New Roman"/>
                <w:i/>
                <w:sz w:val="20"/>
                <w:szCs w:val="20"/>
              </w:rPr>
              <w:t>równowaga europejska</w:t>
            </w:r>
            <w:r>
              <w:rPr>
                <w:rFonts w:ascii="Calibri" w:hAnsi="Calibri" w:cs="Times New Roman"/>
                <w:sz w:val="20"/>
                <w:szCs w:val="20"/>
              </w:rPr>
              <w:t>;</w:t>
            </w:r>
          </w:p>
          <w:p>
            <w:pPr>
              <w:snapToGri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zna daty obrad kongresu wiedeńskiego (1814–1815);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 państwa decydujące na kongresie wiedeńskim;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podaje przyczyny zwołania kongresu wiedeńskiego.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abdykacja, Święte Przymierze;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bitwy pod Waterloo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(18 VI 1815), podpisania aktu Świętego Przymierza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(IX 1815);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prezentuje główne założenia ładu wiedeńskiego;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decyzje kongresu dotyczące ziem polskich.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terminu Związek Niemiecki;</w:t>
            </w:r>
          </w:p>
          <w:p>
            <w:pPr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 „stu dni” Napoleona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(III–VI 1815);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postać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 xml:space="preserve"> Aleksandra I;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>− przedstawia i wskazuje na mapie zmiany terytorialne w Europie po kongresie wiedeńskim.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terminu „sto dni”;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 xml:space="preserve">postacie: 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Franciszka I, Fryderyka Wilhelma III, Aleksandra 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przebieg „stu dni” Napoleona;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>− ocenia zasady, na których podstawie stworzono ład wiedeński;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– przedstawia </w:t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działalność Świętego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Przymierza.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postawę Napoleona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i Francuzów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w okresie jego powrotu do kraju;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zasady,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w oparciu o które stworzono ład wiedeński;</w:t>
            </w:r>
          </w:p>
          <w:p>
            <w:pPr>
              <w:snapToGri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ocenia działalność Świętego Przymierza;</w:t>
            </w:r>
          </w:p>
          <w:p>
            <w:pPr>
              <w:snapToGri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- wyjaśnia, dlaczego Turcja nie przystąpiła do Świętego Przymierza.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Rewolucja przemysłowa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rewolucji przemysłowej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uwarunkowania i kierunki rozwoju przemysłu w Europie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pierwsze wielkie ośrodki przemysłowe w Europie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transportu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skutki gospodarcze rewolucji przemysłowej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wynalazki XIX w. – elektryczność i początki telekomunikacji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 xml:space="preserve">fabryka, industrializacja, urbanizacja, kapitaliści, kapitalizm </w:t>
            </w:r>
          </w:p>
          <w:p>
            <w:pPr>
              <w:spacing w:after="0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cstheme="minorHAnsi"/>
                <w:sz w:val="20"/>
                <w:szCs w:val="20"/>
                <w:lang w:val="en-US"/>
              </w:rPr>
              <w:t>– postacie historyczne: James Watt, Michael Faraday, Samuel Morse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najważniejsze przejawy rewolucji przemysłowej (wynalazki i ich zastosowania, obszary uprzemysłowienia, zmiany struktury społecznej i warunków życia) (XIX.2)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rewolucja przemysłowa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maszyna parowa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manufaktura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udoskonalenia maszyny parowej (1763);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Jamesa Watta;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przyczyny rewolucji przemysłowej.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sz w:val="20"/>
                <w:szCs w:val="20"/>
              </w:rPr>
              <w:t>industrializacja, urbanizacja, kapitalizm;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Samuela Morse’a;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gałęzie przemysłu, które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rozwinęły się dzięki zastosowaniu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maszyny parowej;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wpływ zastosowania maszyny parowej na rozwój komunikacji.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skonstruowania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telegrafu (1837);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Michaela Faradaya jako konstruktora silnika elektrycznego;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zasady kapitalizmu;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na mapie państwa, na których terenie rozwinęły się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w XIX w. najważniejsze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zagłębia przemysłowe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Europy;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konsekwencje zastosowania maszyny parowej dla rozwoju przemysłu.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cywilizacja przemysłowa, metropolia;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gospodarcze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społeczne skutki industrializacji;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wynalezienia elektryczności dla rozwoju przemysłu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komunikacji;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sposób działania maszyny parowej.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okoliczności narodzin przemysłu w XIX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gospodarcze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społeczne skutki rozwoju przemysłu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XIX w.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3. Nowe idee polityczne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nowe ideologie: liberalizm, konserwatyzm, socjalizm i komunizm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teoretycy nowych ideologii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aspekty gospodarcze i społeczno-polityczne nowych ideologii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narodziny ruchu robotniczego – związki zawodowe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ideologia, wolna konkurencja, strajk, związek zawodowy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Adam Smith, Edmund Burke, Robert Owen, Karol Marks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cs="TimesNewRoman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</w:t>
            </w:r>
            <w:r>
              <w:rPr>
                <w:rFonts w:cs="TimesNewRoman"/>
                <w:sz w:val="20"/>
                <w:szCs w:val="20"/>
              </w:rPr>
              <w:t xml:space="preserve"> omawia narodziny i pierwsze lata istnienia nowoczesnych ruchów politycznych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="TimesNewRoman"/>
                <w:sz w:val="20"/>
                <w:szCs w:val="20"/>
              </w:rPr>
              <w:t>(socjalizm, ruch ludowy, ruch narodowy) (XXIV.4)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–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ideologia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proletariat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strajk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color w:val="000000" w:themeColor="text1"/>
                <w:sz w:val="20"/>
                <w:szCs w:val="20"/>
              </w:rPr>
              <w:t>fabrykanci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ideologie społeczno- polityczne w XIX wieku.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 xml:space="preserve">− wyjaśnia znaczenie terminów: 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i/>
                <w:sz w:val="20"/>
                <w:szCs w:val="20"/>
              </w:rPr>
              <w:t>liberalizm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konserwatyzm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socjalizm</w:t>
            </w:r>
            <w:r>
              <w:rPr>
                <w:rFonts w:cs="Humanst521EU-Normal"/>
                <w:sz w:val="20"/>
                <w:szCs w:val="20"/>
              </w:rPr>
              <w:t>,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</w:pPr>
            <w:r>
              <w:rPr>
                <w:rFonts w:cs="Humanst521EU-Normal"/>
                <w:i/>
                <w:sz w:val="20"/>
                <w:szCs w:val="20"/>
              </w:rPr>
              <w:t>komunizm</w:t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związek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zawodowy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Edmunda Burke’a, Karola Marksa, Adama Smitha;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charakteryzuje założenia liberalizmu, konserwatyzmu, socjalizmu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komunizmu.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Henriego de Saint-Simona, Roberta Owena, Fryderyka Engelsa;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warunki pracy dzieci w XIX wiecznych fabrykach;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okoliczności narodzin liberalizmu, konserwatyzmu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ruchu robotniczego.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 xml:space="preserve">− wyjaśnia znaczenie terminów: wolna konkurencja, liberalizm ekonomiczny, </w:t>
            </w:r>
            <w:r>
              <w:rPr>
                <w:rFonts w:cs="Humanst521EU-Normal"/>
                <w:i/>
                <w:color w:val="000000" w:themeColor="text1"/>
                <w:sz w:val="20"/>
                <w:szCs w:val="20"/>
              </w:rPr>
              <w:t>manifest komunistyczny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 wydania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Manifestu komunistycznego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(1848);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– wyjaśnia różnice między socjalistami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i komunistami;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rolę związków zawodowych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rozwoju ruchu robotniczego.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wpływ nowych ideologii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na życie społeczne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polityczne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pierwszej połowie XIX w.;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Przeciwko Świętemu Przymierzu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dekabrystów w Rosji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rewolucja lipcowa we Francji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Wiosny Ludów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przebieg i skutki rewolucji lutowej we Francji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Wiosna Ludów w Europie na przykładzie Prus, Austrii, Węgier i Włoch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krymska – przyczyny, przebieg i skutki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uwłaszczenie chłopów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Ludwik Napoleona Bonaparte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wydarzenia związane z walką z porządkiem wiedeńskim, charakteryzuje przebieg Wiosny Ludów w Europie (XXI.1)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Wiosna Ludów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color w:val="000000" w:themeColor="text1"/>
                <w:sz w:val="20"/>
                <w:szCs w:val="20"/>
              </w:rPr>
              <w:t>uwłaszczenie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;</w:t>
            </w:r>
          </w:p>
          <w:p>
            <w:pP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zna datę Wiosny Ludów (1848–1849);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na mapie państwa,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w których wybuchła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Wiosna Ludów;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przyczyny Wiosny Ludów.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– wyjaśnia znaczenie terminu </w:t>
            </w:r>
            <w:r>
              <w:rPr>
                <w:rFonts w:cs="Humanst521EU-Normal"/>
                <w:i/>
                <w:color w:val="000000" w:themeColor="text1"/>
                <w:sz w:val="20"/>
                <w:szCs w:val="20"/>
              </w:rPr>
              <w:t>burżuazja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</w:p>
          <w:p>
            <w:pPr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zna datę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wybuchu Wiosny Ludów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we Francji (II 1848);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Ludwika Napoleona Bonapartego;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przyczyny Wiosny Ludów;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cele, przebieg i skutki powstania dekabrystów;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skutki Wiosny Ludów w Europie.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wyjaśnia znaczenie terminów: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rewolucja lipcowa, rewolucja lutowa, 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dekabryści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</w:t>
            </w:r>
            <w:r>
              <w:rPr>
                <w:rFonts w:cs="Humanst521EU-Normal"/>
                <w:sz w:val="20"/>
                <w:szCs w:val="20"/>
              </w:rPr>
              <w:t>dekabrystów (XII 1825), wojny krymskiej (1853–1856);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Mikołaja I; Aleksandra II;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państwa, w których w latach 1815–1847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wybuchły rewolucje i powstania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przyczyny, przebieg i skutki rewolucji lipcowej we Francji;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skutki Wiosny Ludów we Francji, Prusach, Austrii, na Węgrzech i w państwach włoskich.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państwa zaangażowane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wojnę krymską;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Wiosny Ludów we Francji, Prusach, Austrii, na Węgrzech i w państwach włoskich;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wymienia przyczyny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i skutki wojny krymskiej.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Karola X, Ludwika Filipa, Lajosa Kossutha;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ocenia znaczenie Wiosny Ludów dla państw i narodów europejskich.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II: Ziemie polskie po kongresie wiedeńskim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Po upadku Księstwa Warszawskiego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podział ziem polskich po kongresie wiedeńskim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podstawowe zasady ustrojowe w Królestwie Polskim, Wielkim Księstwie Poznańskim i Rzeczypospolitej Krakowskiej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sytuacja społeczno-gospodarcza Polaków w zaborach pruskim, austriackim i w Królestwie Polskim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reformy Franciszka Ksawerego Druckiego-Lubeckiego w Królestwie Polskim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reformy uwłaszczeniowe w zaborze pruskim i austriackim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terminu: </w:t>
            </w:r>
            <w:r>
              <w:rPr>
                <w:rFonts w:cstheme="minorHAnsi"/>
                <w:i/>
                <w:sz w:val="20"/>
                <w:szCs w:val="20"/>
              </w:rPr>
              <w:t>autonomia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protektorat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terminu: </w:t>
            </w:r>
            <w:r>
              <w:rPr>
                <w:rFonts w:cstheme="minorHAnsi"/>
                <w:i/>
                <w:sz w:val="20"/>
                <w:szCs w:val="20"/>
              </w:rPr>
              <w:t>ziemie zabrane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wskazuje na mapie podział polityczny ziem polskich po kongresie wiedeńskim (XX.1)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okres konstytucyjny Królestwa Polskiego – ustrój, osiągnięcia w gospodarce, kulturze i edukacji (XX.2)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położenie Polaków w zaborach pruskim i austriackim, na obszarze ziem zabranych oraz w Rzeczypospolitej Krakowskiej (XX.4)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terminu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uwłaszczenie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 powstania Królestwa Polskiego, Wielkiego Księstwa Poznańskiego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Wolnego Miasta Krakowa (1815);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ustalenia kongresu wiedeńskiego w sprawie ziem polskich.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autonomia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Galicja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unia personalna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B0F0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ustrój Królestwa 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organy władzy określone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konstytucji Królestwa Polskiego;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reformy Franciszka Ksawerego Druckiego- Lubeckiego;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ośrodki przemysłowe w Królestwie Polskim;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na mapie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podział ziem polskich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 kongresie wiedeńskim.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znaczenie terminów: namiestnik, protektorat;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Aleksandra I, Wielkiego księcia Konstantego;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ustrój Wielkiego Księstwa Poznańskiego;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opisuje ustrój Rzeczypospolitej Krakowskiej;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rozwój gospodarczy zaboru pruskiego i zaboru austriackiego oraz Królestwa 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proces uwłaszczania chłopów w zaborze pruskim i austriackim.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>− zna daty: nadania wolności osobistej chłopom w zaborze pruskim (1807), zniesienia pańszczyzny w zaborze austriackim (</w:t>
            </w:r>
            <w:r>
              <w:rPr>
                <w:rFonts w:cs="Humanst521EU-Normal"/>
                <w:sz w:val="20"/>
                <w:szCs w:val="20"/>
              </w:rPr>
              <w:t>1848);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 najważniejsze okręgi przemysłowe w Królestwie Polskim;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 xml:space="preserve">– porównuje sytuację gospodarczą ziem </w:t>
            </w:r>
            <w:r>
              <w:rPr>
                <w:rFonts w:ascii="Calibri" w:hAnsi="Calibri"/>
                <w:spacing w:val="-8"/>
                <w:kern w:val="24"/>
                <w:sz w:val="20"/>
                <w:szCs w:val="20"/>
              </w:rPr>
              <w:t>polskich pod zaborami.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ocenia skutki reformy uwłaszczeniowej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w zaborze pruskim;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rozwój gospodarczy Królestwa Polskiego;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>− wymienia wady i zalety ustroju Królestwa Polskiego.</w:t>
            </w:r>
          </w:p>
          <w:p>
            <w:pPr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Powstanie listopadowe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działalność opozycyjna i spiskowa (Towarzystwo Filomatów, Towarzystwo Filaretów, Towarzystwo Patriotyczne, Sprzysiężenie Podchorążych)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cenzura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konspiracja,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z w:val="20"/>
                <w:szCs w:val="20"/>
              </w:rPr>
              <w:t xml:space="preserve">kaliszanie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wybuchu powstania listopadowego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powstania i charakterystyka władz powstańczych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polsko-rosyjska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wielkie bitwy powstania listopadowego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walki powstańcze poza Królestwem Polskim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klęski powstania listopadowego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noc listopadowa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detronizacja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dyktator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Piotr Wysocki, Emilia Plater, Józef Sowiński, car Mikołaj 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przyczyny wybuchu powstania listopadowego, charakter zmagań i następstwa powstania dla Polaków w różnych zaborach (XX.3)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znaczenie terminu noc listopadowa;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daty: wybuchu powstania listopadowego (29/30 XI 1830);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Piotra Wysockiego;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wymienia przyczyny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powstania listopadowego.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cenzura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kaliszanie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konspiracja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dyktator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 xml:space="preserve">– identyfikuje postacie: Aleksandra I, Józefa Chłopickiego,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Mikołaja I,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Waleriana Łukasińskiego;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– wymienia przykłady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organizacji spiskowych</w:t>
            </w:r>
            <w:r>
              <w:rPr>
                <w:rFonts w:ascii="Calibri" w:hAnsi="Calibri"/>
                <w:sz w:val="20"/>
                <w:szCs w:val="20"/>
              </w:rPr>
              <w:t xml:space="preserve"> i ich cele;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– wymieni </w:t>
            </w:r>
            <w:r>
              <w:rPr>
                <w:rFonts w:ascii="Calibri" w:hAnsi="Calibri" w:cs="HelveticaNeueLTPro-Roman"/>
                <w:spacing w:val="-14"/>
                <w:kern w:val="24"/>
                <w:sz w:val="20"/>
                <w:szCs w:val="20"/>
              </w:rPr>
              <w:t>miejsca najważniejszych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bitew powstania listopadowego;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przyczyny klęski powstania listopadowego.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bitwy pod Olszynką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Grochowską (II 1831), </w:t>
            </w:r>
            <w:r>
              <w:rPr>
                <w:rFonts w:ascii="Calibri" w:hAnsi="Calibri" w:cs="HelveticaNeueLTPro-Roman"/>
                <w:sz w:val="20"/>
                <w:szCs w:val="20"/>
              </w:rPr>
              <w:t>wojny polsko-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-rosyjskiej (II–X 1831), bitwy pod Ostrołęką (V 1831), </w:t>
            </w:r>
            <w:r>
              <w:rPr>
                <w:rFonts w:ascii="Calibri" w:hAnsi="Calibri" w:cs="HelveticaNeueLTPro-Roman"/>
                <w:sz w:val="20"/>
                <w:szCs w:val="20"/>
              </w:rPr>
              <w:t>bitwy o Warszawę (6–7 IX 1831);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Ignacego Prądzyńskiego, Emilii Plater;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– wskazuje na mapie </w:t>
            </w:r>
            <w:r>
              <w:rPr>
                <w:rFonts w:ascii="Calibri" w:hAnsi="Calibri" w:cs="HelveticaNeueLTPro-Roman"/>
                <w:spacing w:val="-14"/>
                <w:kern w:val="24"/>
                <w:sz w:val="20"/>
                <w:szCs w:val="20"/>
              </w:rPr>
              <w:t>miejsca najważniejszych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bitew powstania listopadowego;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jakie znaczenie dla powstania listopadowego miała detronizacja cara Mikołaja 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nocy listopadowej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poczynania władz powstańczych do wybuchy wojny polsko-rosyjskiej;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bitwy pod Stoczkiem (II 1831),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bitew pod Wawrem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i Dębem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Wielkim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(III 1831), bitew pod Iganiami i Boremlem (IV 1831);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 xml:space="preserve">− identyfikuje postacie: Józefa Sowińskiego, </w:t>
            </w:r>
            <w:r>
              <w:rPr>
                <w:rFonts w:cs="Humanst521EU-Normal"/>
                <w:sz w:val="20"/>
                <w:szCs w:val="20"/>
              </w:rPr>
              <w:t xml:space="preserve">Jana Skrzyneckiego, Jana Krukowieckiego, </w:t>
            </w:r>
            <w:r>
              <w:rPr>
                <w:rFonts w:ascii="Calibri" w:hAnsi="Calibri" w:cs="HelveticaNeueLTPro-Roman"/>
                <w:sz w:val="20"/>
                <w:szCs w:val="20"/>
              </w:rPr>
              <w:t>Tomasza Zana;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wyjaśnia, jaką rolę w życiu Królestwa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Polskiego pełnił wielki książę</w:t>
            </w:r>
            <w:r>
              <w:rPr>
                <w:rFonts w:ascii="Calibri" w:hAnsi="Calibri"/>
                <w:sz w:val="20"/>
                <w:szCs w:val="20"/>
              </w:rPr>
              <w:t xml:space="preserve"> Konstanty;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wojny polsko-rosyjskiej;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okoliczności powstania opozycji legalnej i cele jej działalności;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– opisuje okoliczności powstania organizacji spiskowych;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przebieg walk powstańczych poza Królestwem Polskim.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różnice pomiędzy opozycją legalną i nielegalną w Królestwie Polskim;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stosunek władz carskich do opozycji legalnej i nielegalnej;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– ocenia, czy powstanie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listopadowe miało szanse powodzenia.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3. Polacy po powstaniu listopadowym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rozmiary i znaczenie Wielkiej Emigracji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stronnictwa polityczne polskiej emigracji i ich programy polityczno-społeczne (Komitet Narodowy Polski, Towarzystwo Demokratyczne Polskie, Hôtel Lambert, Gromady Ludu Polskiego)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skutki powstania listopadowego w Królestwie Polskim i na ziemiach zabranych – represje popowstaniowe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zmiany ustrojowe w Królestwie Polskim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rusyfikacji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represje w zaborze pruskim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działalność spiskowa po powstaniu listopadowym 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Statut organiczny, kontrybucja, Kościół greckokatolicki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rusyfikacja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katorga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Szymon Konarski, Piotr Ściegienny</w:t>
            </w:r>
            <w:r>
              <w:rPr>
                <w:rFonts w:cstheme="minorHAnsi"/>
                <w:strike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główne nurty oraz postacie Wielkiej Emigracji […] (XX.5)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przyczyny wybuchu powstania listopadowego, charakter zmagań i następstwa powstania dla Polaków w różnych zaborach (XX.3)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[…] ruch spiskowy w kraju (XX.5);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przyczyny i skutki powstania krakowskiego […] (XXI.2)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rusyfikacja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Wielka Emigracja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Fryderyka Chopina, Adama Mickiewicza, Juliusza Słowackiego;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przyczyny Wielkiej Emigracji;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główne kraje, do których emigrowali Polacy po upadku powstania listopadowego;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cs="Humanst521EU-Normal"/>
                <w:color w:val="000000" w:themeColor="text1"/>
                <w:sz w:val="20"/>
                <w:szCs w:val="20"/>
              </w:rPr>
              <w:t>− wymienia główne obozy polityczne powstałe na emigracji;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wskazuje przykłady polityki rusyfikacji w Królestwie Polskim po upadku powstania listopadowego.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– wyjaśnia znaczenie terminów: </w:t>
            </w:r>
            <w:r>
              <w:rPr>
                <w:i/>
                <w:sz w:val="20"/>
                <w:szCs w:val="20"/>
              </w:rPr>
              <w:t>zsyłka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represja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emisariusz</w:t>
            </w:r>
            <w:r>
              <w:rPr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Zygmunta Krasińskiego, Joachima Lelewela, Adama Jerzego Czartoryskiego;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formy działalności Polaków na emigracji;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przykłady polityki władz rosyjskich wobec Królestwa Polskiego</w:t>
            </w:r>
            <w:r>
              <w:rPr>
                <w:rFonts w:ascii="Calibri" w:hAnsi="Calibri"/>
                <w:color w:val="00B0F0"/>
                <w:sz w:val="20"/>
                <w:szCs w:val="20"/>
              </w:rPr>
              <w:t>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Statut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organiczny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kontrybucja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Szymona Konarskiego, Piotra Ściegiennego;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zna daty: powstania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Towarzystwa Demokratycznego Polskiego (1832)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 xml:space="preserve">i </w:t>
            </w:r>
            <w:r>
              <w:rPr>
                <w:rFonts w:ascii="Calibri" w:hAnsi="Calibri"/>
                <w:kern w:val="24"/>
                <w:sz w:val="20"/>
                <w:szCs w:val="20"/>
              </w:rPr>
              <w:t>H</w:t>
            </w:r>
            <w:r>
              <w:rPr>
                <w:rFonts w:ascii="Calibri" w:hAnsi="Calibri" w:cs="Calibri"/>
                <w:kern w:val="24"/>
                <w:sz w:val="20"/>
                <w:szCs w:val="20"/>
              </w:rPr>
              <w:t>ô</w:t>
            </w:r>
            <w:r>
              <w:rPr>
                <w:rFonts w:ascii="Calibri" w:hAnsi="Calibri"/>
                <w:kern w:val="24"/>
                <w:sz w:val="20"/>
                <w:szCs w:val="20"/>
              </w:rPr>
              <w:t xml:space="preserve">telu Lambert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(1833);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charakteryzuje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program Towarzystwa</w:t>
            </w:r>
            <w:r>
              <w:rPr>
                <w:rFonts w:ascii="Calibri" w:hAnsi="Calibri"/>
                <w:sz w:val="20"/>
                <w:szCs w:val="20"/>
              </w:rPr>
              <w:t xml:space="preserve"> Demokratycznego 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poglądy środowisk konserwatywnych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z H</w:t>
            </w:r>
            <w:r>
              <w:rPr>
                <w:rFonts w:ascii="Calibri" w:hAnsi="Calibri" w:cs="Calibri"/>
                <w:sz w:val="20"/>
                <w:szCs w:val="20"/>
              </w:rPr>
              <w:t>ô</w:t>
            </w:r>
            <w:r>
              <w:rPr>
                <w:rFonts w:ascii="Calibri" w:hAnsi="Calibri"/>
                <w:sz w:val="20"/>
                <w:szCs w:val="20"/>
              </w:rPr>
              <w:t>tel Lambert.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daty: powstania Komitetu Narodowego Polskiego (1831), Gromad Ludu Polskiego (1835), wprowadzenia Statutu organicznego (1832);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Stanisława Worcella, Wiktora Heltmana;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program Komitetu Narodowego Polskiego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poglądy Gromad Ludu 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omawia represje popowstaniowe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w zaborze pruskim;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wprowadzenia rosyjskiego kodeksu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karnego w Królestwie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Polskim (1847);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opisuje działalność kulturalną Polaków na emigracji;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politykę władz zaborczych wobec Polaków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po upadku powstania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listopadowego.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9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Wiosna Ludów na ziemiach polskich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próba wzniecenia powstania narodowego w 1846 r. w zaborze pruskim, powstanie krakowskie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rabacja galicyjska i jej następstwa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przebieg i skutki Wiosny Ludów w Wielkopolsce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działalności polskich działaczy narodowych na Mazurach i Śląsku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i skutki Wiosny Ludów w Galicji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hasła </w:t>
            </w:r>
            <w:r>
              <w:rPr>
                <w:rFonts w:cstheme="minorHAnsi"/>
                <w:i/>
                <w:sz w:val="20"/>
                <w:szCs w:val="20"/>
              </w:rPr>
              <w:t>Za wolność waszą i naszą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udział Polaków w europejskiej Wiośnie Ludów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terminu</w:t>
            </w:r>
            <w:r>
              <w:rPr>
                <w:rFonts w:cstheme="minorHAnsi"/>
                <w:i/>
                <w:sz w:val="20"/>
                <w:szCs w:val="20"/>
              </w:rPr>
              <w:t xml:space="preserve"> rabacja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Jakub Szela, Edward Dembowski, Ludwik Mierosławski, Józef Lompa, Józef Bem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przyczyny i skutki […] Wiosny Ludów na ziemiach polskich (XXI.2)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uwłaszczenie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datę: wybuchu powstania krakowskiego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(21/21 II 1846);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tereny objęte powstaniem krakowskim;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zabory, w których doszło do wystąpień w 1848 r.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rabacja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galicyjska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pStyle w:val="14"/>
              <w:rPr>
                <w:sz w:val="20"/>
                <w:szCs w:val="20"/>
              </w:rPr>
            </w:pPr>
            <w:r>
              <w:rPr>
                <w:spacing w:val="-4"/>
                <w:kern w:val="24"/>
                <w:sz w:val="20"/>
                <w:szCs w:val="20"/>
              </w:rPr>
              <w:t>– zna datę: powstania</w:t>
            </w:r>
            <w:r>
              <w:rPr>
                <w:sz w:val="20"/>
                <w:szCs w:val="20"/>
              </w:rPr>
              <w:t xml:space="preserve"> wielkopolskiego </w:t>
            </w:r>
            <w:r>
              <w:rPr>
                <w:sz w:val="20"/>
                <w:szCs w:val="20"/>
              </w:rPr>
              <w:br w:type="textWrapping"/>
            </w:r>
            <w:r>
              <w:rPr>
                <w:sz w:val="20"/>
                <w:szCs w:val="20"/>
              </w:rPr>
              <w:t>(IV–V 1848);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postacie: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Edwarda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Dembowskiego, Jakuba Szeli;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przyczyny wybuchu Wiosny Ludów na ziemiach polskich pod zaborami;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omawia przebieg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skutki powstania krakowskiego;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omawia przebieg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skutki rabacji galicyjskiej;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datę: likwidacji Rzeczpospolitej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Krakowskiej (XI 1846), </w:t>
            </w:r>
            <w:r>
              <w:rPr>
                <w:rFonts w:ascii="Calibri" w:hAnsi="Calibri" w:cs="HelveticaNeueLTPro-Roman"/>
                <w:sz w:val="20"/>
                <w:szCs w:val="20"/>
              </w:rPr>
              <w:t>uwłaszczenia chłopów w Galicji (1848)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Ludwika Mierosławskiego 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Wiosny Ludów w Wielkim Księstwie Poznańskim;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przebieg Wiosny Ludów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Galicji;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4"/>
              <w:rPr>
                <w:spacing w:val="-8"/>
                <w:sz w:val="20"/>
                <w:szCs w:val="20"/>
              </w:rPr>
            </w:pPr>
            <w:r>
              <w:rPr>
                <w:spacing w:val="-16"/>
                <w:sz w:val="20"/>
                <w:szCs w:val="20"/>
              </w:rPr>
              <w:t xml:space="preserve">– zna datę </w:t>
            </w:r>
            <w:r>
              <w:rPr>
                <w:sz w:val="20"/>
                <w:szCs w:val="20"/>
              </w:rPr>
              <w:t xml:space="preserve">bitwy pod Miłosławiem (IV 1848); 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− identyfikuje postacie: Józefa Lompy, Emanuela Smołki;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color w:val="000000" w:themeColor="text1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przyczyny niepowodzenia powstania krakowskiego;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działalność polskich społeczników na Warmii, Mazurach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Śląsku.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postawę chłopów galicyjskich wobec szlachty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powstania krakowskiego;</w:t>
            </w:r>
          </w:p>
          <w:p>
            <w:pPr>
              <w:spacing w:after="0"/>
              <w:rPr>
                <w:rFonts w:ascii="Calibri" w:hAnsi="Calibri" w:cs="HelveticaNeueLTPro-Roman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skutki Wiosny Ludów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na ziemiach polskich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decyzję władz austriackich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o uwłaszczeniu chłopów.</w:t>
            </w:r>
          </w:p>
          <w:p>
            <w:pPr>
              <w:spacing w:after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  <w:highlight w:val="cyan"/>
              </w:rPr>
            </w:pPr>
            <w:r>
              <w:rPr>
                <w:rFonts w:cstheme="minorHAnsi"/>
                <w:sz w:val="20"/>
                <w:szCs w:val="20"/>
              </w:rPr>
              <w:t>5. Kultura polska pod zaborami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kultura polska i oświata w zaborach pruskim, austriackim i w Rzeczypospolitej Krakowskiej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kultura polska po rozbiorach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idee romantyzmu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osiągnięcia kultury polskiej doby romantyzmu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polski mesjanizm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badań historii Polski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racjonalizm,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z w:val="20"/>
                <w:szCs w:val="20"/>
              </w:rPr>
              <w:t>romantyzm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mesjanizm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Fryderyk Chopin, Adam Mickiewicz, Juliusz Słowacki, Andrzej Towiański, Artur Grottger, Joachim Lelewel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główne nurty oraz postacie Wielkiej Emigracji […] (XX.5)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znaczenie terminu romantyzm;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Adama Mickiewicza, Juliusza Słowackiego, Fryderyka Chopina;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poglądy romantyków.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racjonalizm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8"/>
                <w:kern w:val="24"/>
                <w:sz w:val="20"/>
                <w:szCs w:val="20"/>
              </w:rPr>
              <w:t>mesjanizm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Joachima Lelewela, Adama Jerzego Czartoryskiego;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</w:t>
            </w:r>
            <w:r>
              <w:rPr>
                <w:rFonts w:ascii="Calibri" w:hAnsi="Calibri" w:cs="HelveticaNeueLTPro-Roman"/>
                <w:sz w:val="20"/>
                <w:szCs w:val="20"/>
              </w:rPr>
              <w:t>wymienia przykłady dzieł polskich romantyków;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</w:t>
            </w:r>
            <w:r>
              <w:rPr>
                <w:rFonts w:ascii="Calibri" w:hAnsi="Calibri" w:cs="HelveticaNeueLTPro-Roman"/>
                <w:sz w:val="20"/>
                <w:szCs w:val="20"/>
              </w:rPr>
              <w:t>wymienia przykłady szkół działających  w Królestwie Polskim.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postać:  Joachima Lelewela, Artura Grottgera;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warunki, w jakich ukształtował się polski romantyzm;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na czym polegał konflikt romantyków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z klasykami.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Andrzeja Towiańskiego, Artura Grottgera, Antoniego Malczewskiego;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sytuację kultury polskiej po utracie niepodległości</w:t>
            </w:r>
            <w:r>
              <w:rPr>
                <w:rFonts w:ascii="Calibri" w:hAnsi="Calibri"/>
                <w:color w:val="00B0F0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datę: otwarcia Zakładu Narodowego im. Ossolińskich  we Lwowie (1817), otwarcia Uniwersytetu Warszawskiego (1816);</w:t>
            </w:r>
          </w:p>
          <w:p>
            <w:pPr>
              <w:spacing w:after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wpływ romantyzmu na niepodległościowe postawy Polaków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III: Europa i świat po Wiośnie Ludów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Stany Zjednoczone w XIX wieku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terytorialny Stanów Zjednoczonych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demograficzny, napływ imigrantów, osadnictwo i los rdzennych mieszkańców Ameryki Północnej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dualizm gospodarczy i polityczny Stanów Zjednoczonych w połowie XIX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problem niewolnictwa i ruch abolicjonistyczny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i przebieg wojny secesyjnej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skutki wojny domowej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abolicjonizm, secesja, Unia, Konfederacja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dyskryminacja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postać historyczna: Abraham Lincoln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prezentuje przyczyny i skutki wojny secesyjnej w Stanach Zjednoczonych (XXIII.2)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secesja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Północ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Południe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dyskryminacja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pStyle w:val="1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– zna datę wojny secesyjnej (1861–1865);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– identyfikuje postać Abrahama Lincolna;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wymienia przyczyny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i skutki wojny secesyjnej.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wojna secesyjna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Konfederacja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Unia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pStyle w:val="1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– zna datę wydania dekretu o zniesieniu niewolnictwa (1863);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Roberta Lee, Ulyssesa Granta;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charakteryzuje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sytuację gospodarczą,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społeczną i polityczną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Północy i Południa;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skutki wojny secesyjnej.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taktyka spalonej ziemi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abolicjonizm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demokraci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republikanie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wyboru Abrahama Lincolna na prezydenta USA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 xml:space="preserve">(1860),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secesji Karoliny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Południowej (1860), powstania Skonfederowanych </w:t>
            </w: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Stanów Ameryki (1861);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wojny secesyjnej;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jakie konsekwencje dla dalszego przebiegu wojny miał dekret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o zniesieniu niewolnictwa;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dzieli skutki wojny secesyjnej na: społeczne, polityczne i gospodarcze.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bitwy pod Gettysburgiem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(VII 1863), kapitulacji wojsk Konfederacji (VI 1865), ataku na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Fort Sumter (IV 1861);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na mapie etapy rozwoju terytorialnego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Stanów Zjednoczonych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w XIX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– porównuje sytuację</w:t>
            </w:r>
            <w:r>
              <w:rPr>
                <w:rFonts w:ascii="Calibri" w:hAnsi="Calibri" w:cs="HelveticaNeueLTPro-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gospodarczą, społeczną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i polityczną Północy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Południa.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ocenia znaczenie zniesienia niewolnictwa w </w:t>
            </w:r>
            <w:r>
              <w:rPr>
                <w:rFonts w:ascii="Calibri" w:hAnsi="Calibri"/>
                <w:spacing w:val="-10"/>
                <w:kern w:val="24"/>
                <w:sz w:val="20"/>
                <w:szCs w:val="20"/>
              </w:rPr>
              <w:t>Stanach Zjednoczonych</w:t>
            </w:r>
            <w:r>
              <w:rPr>
                <w:rFonts w:ascii="Calibri" w:hAnsi="Calibri"/>
                <w:sz w:val="20"/>
                <w:szCs w:val="20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Zjednoczenie Włoch i Niemiec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rola Piemontu w procesie jednoczenia Włoch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wojny z Austrią i rola Francji w procesie jednoczenia Włoch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wyprawa „tysiąca czerwonych koszul”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zjednoczenie Włoch i powstanie Królestwa Włoch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koncepcje zjednoczenia Niemiec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rola Prus w procesie jednoczenia Niemiec – polityka Ottona von Bismarcka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wojny Prus z Danią, Austrią i Francją oraz ich znaczenie dla poszerzania wpływów pruskich w Niemczech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proklamacja Cesarstwa Niemieckiego 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terminów: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z w:val="20"/>
                <w:szCs w:val="20"/>
              </w:rPr>
              <w:t>„czerwone koszule”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Wiktor Emanuel II, Giuseppe Garibaldi, Otto von Bismarck, Wilhelm 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sytuację polityczną w Europie w drugiej połowie XIX wieku, w tym procesy zjednoczeniowe Włoch i Niemiec (XXIII.1)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4"/>
              <w:rPr>
                <w:spacing w:val="-8"/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– zna daty: powstania</w:t>
            </w:r>
            <w:r>
              <w:rPr>
                <w:sz w:val="20"/>
                <w:szCs w:val="20"/>
              </w:rPr>
              <w:t xml:space="preserve"> Królestwa Włoch (1861), </w:t>
            </w:r>
            <w:r>
              <w:rPr>
                <w:spacing w:val="-2"/>
                <w:sz w:val="20"/>
                <w:szCs w:val="20"/>
              </w:rPr>
              <w:t xml:space="preserve">ogłoszenia powstania </w:t>
            </w:r>
            <w:r>
              <w:rPr>
                <w:sz w:val="20"/>
                <w:szCs w:val="20"/>
              </w:rPr>
              <w:t xml:space="preserve">II Rzeszy </w:t>
            </w:r>
            <w:r>
              <w:rPr>
                <w:spacing w:val="-8"/>
                <w:sz w:val="20"/>
                <w:szCs w:val="20"/>
              </w:rPr>
              <w:t>Niemieckiej (18 I 1871);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– identyfikuje postać Giuseppe Garibaldiego;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wymienia, jakie wojny stoczono podczas jednoczenia Niemiec;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wydarzenia, które doprowadziły do zjednoczenia Włoch.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wyprawa „tysiąca czerwonych koszul”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daty: wojny Prus z Austrią (1866), wojny francusko-pruskiej (1870-1871);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postacie:, Wilhelma I, </w:t>
            </w:r>
            <w:r>
              <w:rPr>
                <w:rFonts w:cs="Humanst521EU-Normal"/>
                <w:sz w:val="20"/>
                <w:szCs w:val="20"/>
              </w:rPr>
              <w:t xml:space="preserve">Wiktora Emanuela II, </w:t>
            </w:r>
            <w:r>
              <w:rPr>
                <w:rFonts w:ascii="Calibri" w:hAnsi="Calibri" w:cs="HelveticaNeueLTPro-Roman"/>
                <w:sz w:val="20"/>
                <w:szCs w:val="20"/>
              </w:rPr>
              <w:t>Ottona von Bismarcka;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jaką rolę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w jednoczeniu Włoch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odegrał Giuseppe Garibaldi;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jaką rolę w jednoczeniu Niemiec odegrał Otto von Bismarck.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bitew pod Magentą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Solferino (1859), wojny Prus i Austrii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z Danią (1864),</w:t>
            </w:r>
            <w:r>
              <w:rPr>
                <w:color w:val="00B0F0"/>
                <w:spacing w:val="-6"/>
                <w:kern w:val="24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bitwy pod Sadową (1866),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bitwy pod Sedanem (1870);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skutki zjednoczenia Włoch i Niemiec dla Europy;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procesu jednoczenia Niemiec;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dlaczego Piemont stał się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ośrodkiem jednoczenia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Włoch;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omawia skutki wojen Prus z Danią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Austrią dla procesu jednoczenia Niemiec;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przyczyny, przebieg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skutki wojny francusko-pruskiej.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zna daty: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wojny Piemontu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z Austrią (1859), wybuchu powstania w Królestwie Obojga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Sycylii (1860), </w:t>
            </w:r>
            <w:r>
              <w:rPr>
                <w:rFonts w:ascii="Calibri" w:hAnsi="Calibri" w:cs="HelveticaNeueLTPro-Roman"/>
                <w:sz w:val="20"/>
                <w:szCs w:val="20"/>
              </w:rPr>
              <w:t>zajęcia Wenecji przez Królestwo Włoch (1866), zajęcia Państwa Kościelnego przez Królestwo Włoskie (1870);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Henriego Dunant’a;</w:t>
            </w:r>
          </w:p>
          <w:p>
            <w:pPr>
              <w:autoSpaceDE w:val="0"/>
              <w:autoSpaceDN w:val="0"/>
              <w:adjustRightInd w:val="0"/>
              <w:spacing w:after="0"/>
              <w:rPr>
                <w:rFonts w:cs="Humanst521EU-Normal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 etapy jednoczenia Włoch i Niemiec.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ocenia metody stosowane przez Ottona Bismarcka i Giuseppe Garibaldiego w procesie jednoczenia swoich państw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3. Kolonializm w XIX wieku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ekspansji kolonialnej w XIX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kolonizacja Afryki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polityka kolonialna w Azji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– gospodarcza i społeczna rola kolonii w XIX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konflikty kolonialne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imperium kolonialne Wielkiej Brytanii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terminu </w:t>
            </w:r>
            <w:r>
              <w:rPr>
                <w:rFonts w:cstheme="minorHAnsi"/>
                <w:i/>
                <w:sz w:val="20"/>
                <w:szCs w:val="20"/>
              </w:rPr>
              <w:t>kolonializm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wojny burskie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 postacie historyczne: królowa Wiktoria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przyczyny, zasięg i następstwa ekspansji kolonialnej państw europejskich w XIX wieku (XXIII.3)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kolonializm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metropolia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królowej Wiktorii;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wymienia państwa, które uczestniczyły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 xml:space="preserve">w kolonizacji Afryki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Azji.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kompania handlowa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państwa, które posiadały najwięcej kolonii;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przyczyny i skutki ekspansji kolonialnej.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ekspansja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eksterminacja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Kompania Wschodnioindyjska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 tereny świata, które podlegały kolonizacji pod koniec XIX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– wymienia przyczyny</w:t>
            </w:r>
            <w:r>
              <w:rPr>
                <w:rFonts w:ascii="Calibri" w:hAnsi="Calibri"/>
                <w:sz w:val="20"/>
                <w:szCs w:val="20"/>
              </w:rPr>
              <w:t xml:space="preserve"> konfliktów kolonialnych;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skutki ekspansji kolonialnej </w:t>
            </w:r>
            <w:r>
              <w:rPr>
                <w:rFonts w:ascii="Calibri" w:hAnsi="Calibri"/>
                <w:spacing w:val="-14"/>
                <w:kern w:val="24"/>
                <w:sz w:val="20"/>
                <w:szCs w:val="20"/>
              </w:rPr>
              <w:t>dla państw europejskich</w:t>
            </w:r>
            <w:r>
              <w:rPr>
                <w:rFonts w:ascii="Calibri" w:hAnsi="Calibri"/>
                <w:sz w:val="20"/>
                <w:szCs w:val="20"/>
              </w:rPr>
              <w:t xml:space="preserve"> i mieszkańców terenów podbitych;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– przedstawia proces kolonizacji Afryki i Azji;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wskazuje przykłady konfliktów kolonialnych.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4"/>
              <w:rPr>
                <w:sz w:val="20"/>
                <w:szCs w:val="20"/>
              </w:rPr>
            </w:pPr>
            <w:r>
              <w:rPr>
                <w:spacing w:val="-4"/>
                <w:kern w:val="24"/>
                <w:sz w:val="20"/>
                <w:szCs w:val="20"/>
              </w:rPr>
              <w:t xml:space="preserve">– wyjaśnia znaczenie terminów: </w:t>
            </w:r>
            <w:r>
              <w:rPr>
                <w:i/>
                <w:spacing w:val="-4"/>
                <w:kern w:val="24"/>
                <w:sz w:val="20"/>
                <w:szCs w:val="20"/>
              </w:rPr>
              <w:t>powstanie</w:t>
            </w:r>
            <w:r>
              <w:rPr>
                <w:i/>
                <w:sz w:val="20"/>
                <w:szCs w:val="20"/>
              </w:rPr>
              <w:t xml:space="preserve"> sipajów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wojny opiumowe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wojny burskie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i/>
                <w:sz w:val="20"/>
                <w:szCs w:val="20"/>
              </w:rPr>
              <w:t>powstanie bokserów</w:t>
            </w:r>
            <w:r>
              <w:rPr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 xml:space="preserve">– porównuje proces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 xml:space="preserve">kolonizacji Afryki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i Azji.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ocenia politykę </w:t>
            </w:r>
            <w:r>
              <w:rPr>
                <w:rFonts w:ascii="Calibri" w:hAnsi="Calibri"/>
                <w:spacing w:val="-8"/>
                <w:kern w:val="24"/>
                <w:sz w:val="20"/>
                <w:szCs w:val="20"/>
              </w:rPr>
              <w:t>mocarstw kolonialnych</w:t>
            </w:r>
            <w:r>
              <w:rPr>
                <w:rFonts w:ascii="Calibri" w:hAnsi="Calibri"/>
                <w:sz w:val="20"/>
                <w:szCs w:val="20"/>
              </w:rPr>
              <w:t xml:space="preserve"> wobec podbitych ludów i państw.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Przemiany polityczno-społeczne w Europie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demokratyzacja życia politycznego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ruchu robotniczego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narodziny nurtu socjaldemokratycznego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ideologia anarchistyczna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chrześcijańskiej demokracji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rozwój ideologii nacjonalistycznych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wpływ przemian cywilizacyjnych na proces emancypacji kobiet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społeczeństwo industrialne, anarchizm, nacjonalizm, syjonizm, emancypacja, sufrażystki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postać historyczna: papież Leon XIII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nowe idee polityczne i zjawiska kulturowe, w tym początki kultury masowej i przemiany obyczajowe (XXIII.4)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system republikański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monarchia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 parlamentarna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demokratyzacja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na czym polegał proces demokratyzacji;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wymienia nowe ruchy polityczne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w Europie drugiej połowie XIX w.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socjaldemokracja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chrześcijańska </w:t>
            </w:r>
            <w:r>
              <w:rPr>
                <w:rFonts w:ascii="Calibri" w:hAnsi="Calibri" w:cs="HelveticaNeueLTPro-Roman"/>
                <w:i/>
                <w:spacing w:val="-10"/>
                <w:kern w:val="24"/>
                <w:sz w:val="20"/>
                <w:szCs w:val="20"/>
              </w:rPr>
              <w:t>demokracja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 xml:space="preserve"> (</w:t>
            </w:r>
            <w:r>
              <w:rPr>
                <w:rFonts w:ascii="Calibri" w:hAnsi="Calibri" w:cs="HelveticaNeueLTPro-Roman"/>
                <w:i/>
                <w:spacing w:val="-10"/>
                <w:kern w:val="24"/>
                <w:sz w:val="20"/>
                <w:szCs w:val="20"/>
              </w:rPr>
              <w:t>chadecja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),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emancypantki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sufrażystki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Karola Marksa, Leona XIII;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2"/>
                <w:kern w:val="24"/>
                <w:sz w:val="20"/>
                <w:szCs w:val="20"/>
              </w:rPr>
              <w:t>– wymienia postulaty</w:t>
            </w:r>
            <w:r>
              <w:rPr>
                <w:rFonts w:ascii="Calibri" w:hAnsi="Calibri"/>
                <w:sz w:val="20"/>
                <w:szCs w:val="20"/>
              </w:rPr>
              <w:t xml:space="preserve"> emancypantek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sufrażystek.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nacjonalizm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szowinizm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syjonizm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</w:t>
            </w:r>
            <w:r>
              <w:rPr>
                <w:rFonts w:ascii="Calibri" w:hAnsi="Calibri"/>
                <w:spacing w:val="-8"/>
                <w:kern w:val="24"/>
                <w:sz w:val="20"/>
                <w:szCs w:val="20"/>
              </w:rPr>
              <w:t>założenia programowe</w:t>
            </w:r>
            <w:r>
              <w:rPr>
                <w:rFonts w:ascii="Calibri" w:hAnsi="Calibri"/>
                <w:sz w:val="20"/>
                <w:szCs w:val="20"/>
              </w:rPr>
              <w:t xml:space="preserve"> socjalistów;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charakteryzuje </w:t>
            </w:r>
            <w:r>
              <w:rPr>
                <w:rFonts w:ascii="Calibri" w:hAnsi="Calibri"/>
                <w:spacing w:val="-8"/>
                <w:kern w:val="24"/>
                <w:sz w:val="20"/>
                <w:szCs w:val="20"/>
              </w:rPr>
              <w:t>założenia programowe</w:t>
            </w:r>
            <w:r>
              <w:rPr>
                <w:rFonts w:ascii="Calibri" w:hAnsi="Calibri"/>
                <w:sz w:val="20"/>
                <w:szCs w:val="20"/>
              </w:rPr>
              <w:t xml:space="preserve"> chrześcijańskiej demokracji;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cele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metody działania anarchistów;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omawia różnice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między zwolennikami</w:t>
            </w:r>
            <w:r>
              <w:rPr>
                <w:rFonts w:ascii="Calibri" w:hAnsi="Calibri"/>
                <w:sz w:val="20"/>
                <w:szCs w:val="20"/>
              </w:rPr>
              <w:t xml:space="preserve"> socjaldemokracji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a komunistami;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wyjaśnia, jakie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okoliczności wpłynęły</w:t>
            </w:r>
            <w:r>
              <w:rPr>
                <w:rFonts w:ascii="Calibri" w:hAnsi="Calibri"/>
                <w:sz w:val="20"/>
                <w:szCs w:val="20"/>
              </w:rPr>
              <w:t xml:space="preserve"> na narodziny ruchu emancypacji kobiet.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solidaryzm społeczny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społeczeństwo industrialne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Międzynarodówka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encyklika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zna datę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ogłoszenia encykliki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Rerum novarum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(1891);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wpływ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ideologii nacjonalizmu</w:t>
            </w:r>
            <w:r>
              <w:rPr>
                <w:rFonts w:ascii="Calibri" w:hAnsi="Calibri"/>
                <w:sz w:val="20"/>
                <w:szCs w:val="20"/>
              </w:rPr>
              <w:t xml:space="preserve"> na kształtowanie się </w:t>
            </w:r>
            <w:r>
              <w:rPr>
                <w:rFonts w:ascii="Calibri" w:hAnsi="Calibri"/>
                <w:spacing w:val="-8"/>
                <w:kern w:val="24"/>
                <w:sz w:val="20"/>
                <w:szCs w:val="20"/>
              </w:rPr>
              <w:t>rożnych postaw wobec</w:t>
            </w:r>
            <w:r>
              <w:rPr>
                <w:rFonts w:ascii="Calibri" w:hAnsi="Calibri"/>
                <w:sz w:val="20"/>
                <w:szCs w:val="20"/>
              </w:rPr>
              <w:t xml:space="preserve"> narodu i mniejszości narodowych;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okoliczności kształtowania się syjonizmu i jego założenia.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 ustanowienia 1 maja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Świętem Pracy (1889);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– porównuje systemy</w:t>
            </w:r>
            <w:r>
              <w:rPr>
                <w:rFonts w:ascii="Calibri" w:hAnsi="Calibri"/>
                <w:sz w:val="20"/>
                <w:szCs w:val="20"/>
              </w:rPr>
              <w:t xml:space="preserve"> ustrojowe w XIX–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wiecznej Europie.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5. Postęp techniczny i kultura przełomu XIX i XX wieku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teoria ewolucji i jej znaczenie dla rozwoju nauki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nauk przyrodniczych oraz medycyny i higieny w drugiej połowie XIX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odkrycia z dziedziny fizyki – promieniotwórczość pierwiastków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komunikacji i środków transportu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budowa wielkich kanałów morskich i ich znaczenie (Kanał Sueski i Panamski)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nowe nurty w literaturze, malarstwie, muzyce i architekturze drugiej połowy XIX w. (impresjonizm, secesja)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Karol Darwin, Maria Skłodowska-Curie, Ludwik Pasteur, bracia Wright, bracia Lumi</w:t>
            </w:r>
            <w:r>
              <w:rPr>
                <w:sz w:val="20"/>
                <w:szCs w:val="20"/>
              </w:rPr>
              <w:t>è</w:t>
            </w:r>
            <w:r>
              <w:rPr>
                <w:rFonts w:cstheme="minorHAnsi"/>
                <w:sz w:val="20"/>
                <w:szCs w:val="20"/>
              </w:rPr>
              <w:t xml:space="preserve">re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narodziny kultury masowej (radio, kino)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upowszechnienie sportu i kultury fizycznej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realizm, naturalizm, impresjonizm, historyzm, secesja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nowe idee polityczne i zjawiska kulturowe, w tym początki kultury masowej i przemiany obyczajowe (XXIII.4)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teoria ewolucji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promieniowanie X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kultura masowa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Karola Darwina,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Marii Skłodowskiej-Curie;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odkrycia naukowe, przełomu XIX i XX wieku;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cechy charakterystyczne kultury masowej;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nowe kierunki w sztuce i architekturze.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terminu </w:t>
            </w:r>
            <w:r>
              <w:rPr>
                <w:rFonts w:cs="Humanst521EU-Normal"/>
                <w:i/>
                <w:sz w:val="20"/>
                <w:szCs w:val="20"/>
              </w:rPr>
              <w:t>pasteryzacja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datę </w:t>
            </w:r>
            <w:r>
              <w:rPr>
                <w:rFonts w:ascii="Calibri" w:hAnsi="Calibri" w:cs="HelveticaNeueLTPro-Roman"/>
                <w:sz w:val="20"/>
                <w:szCs w:val="20"/>
              </w:rPr>
              <w:t>ogłoszenia teorii ewolucji przez Karola Darwina (1859),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identyfikuje postacie: Karola Darwina, Marii Skłodowskiej-Curie, Ludwika Pasteura, </w:t>
            </w:r>
            <w:r>
              <w:rPr>
                <w:rFonts w:ascii="Calibri" w:hAnsi="Calibri"/>
                <w:sz w:val="20"/>
                <w:szCs w:val="20"/>
              </w:rPr>
              <w:t xml:space="preserve">Auguste’a i Louisa Lumière, </w:t>
            </w:r>
            <w:r>
              <w:rPr>
                <w:rFonts w:cs="Humanst521EU-Normal"/>
                <w:sz w:val="20"/>
                <w:szCs w:val="20"/>
              </w:rPr>
              <w:t xml:space="preserve">Claude Moneta, </w:t>
            </w:r>
            <w:r>
              <w:rPr>
                <w:rFonts w:ascii="Calibri" w:hAnsi="Calibri" w:cs="HelveticaNeueLTPro-Roman"/>
                <w:sz w:val="20"/>
                <w:szCs w:val="20"/>
              </w:rPr>
              <w:t>Rudolfa Diesela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założenia teorii ewolucji;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wskazuje wynalazki,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które miały wpływ na życie codzienne;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wynalazki, które miały wpływ na rozwój medycyny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higieny.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secesja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realizm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impresjonizm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naturalizm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kubizm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identyfikuje postacie: Dmitrija Mendelejewa, Wilhelma Roentgena, Charelsa Dickensa, </w:t>
            </w:r>
            <w:r>
              <w:rPr>
                <w:rFonts w:ascii="Calibri" w:hAnsi="Calibri" w:cs="HelveticaNeueLTPro-Roman"/>
                <w:sz w:val="20"/>
                <w:szCs w:val="20"/>
              </w:rPr>
              <w:t>Pierre’a Curie;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charakteryzuje rozwój komunikacji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transportu;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nowe kierunki w sztuce i architekturze;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czym charakteryzowało się malarstwo impresjonistów;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w jaki sposób wynalazki zmieniły życie codzienne w XIX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okoliczności upowszechnienia sportu w drugiej połowie XIX 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terminu: </w:t>
            </w:r>
            <w:r>
              <w:rPr>
                <w:rFonts w:cs="Humanst521EU-Normal"/>
                <w:i/>
                <w:sz w:val="20"/>
                <w:szCs w:val="20"/>
              </w:rPr>
              <w:t>historyzm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symbolizm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futuryzm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ekspresjonizm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pierwszych igrzysk olimpijskich (1896);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postacie: </w:t>
            </w:r>
            <w:r>
              <w:rPr>
                <w:rFonts w:cs="Humanst521EU-Normal"/>
                <w:sz w:val="20"/>
                <w:szCs w:val="20"/>
              </w:rPr>
              <w:t xml:space="preserve">Émile’a Zoli,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Roberta Kocha, Karla Benza, Gottlieba Daimlera,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jakie czynniki miały wpływ na spadek liczby zachorowań i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śmiertelności w XIX w.;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ocenia znaczenie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rozpowszechnienia nowych środków transportu;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znaczenie budowy Kanału Sueskiego i Kanału Panamskiego dla rozwoju komunikacji;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w jaki sposób podglądy pozytywistów wpłynęły na literaturę i sztukę przełomu XIX i XX w.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IV: Ziemie polskie po Wiośnie Ludów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Powstanie styczniowe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idei pracy organicznej na ziemiach polskich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odwilż posewastopolska w Rosji i Królestwie Polskim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manifestacje patriotyczne i „rewolucja moralna” – wzrost aktywności politycznej polskiego społeczeństwa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stronnictwa polityczne w Królestwie Polskim – „biali” i „czerwoni”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polityka A. Wielopolskiego i jego reformy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bezpośrednie przyczyny i okoliczności wybuchu powstania styczniowego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wymowa i znaczenie manifestu Tymczasowego Rządu Narodowego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przebieg i charakter walk powstańczych w Królestwie Polskim i na Litwie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rola dyktatorów i Rządu Narodowego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kwestia chłopska podczas powstania styczniowego – dekret cara o uwłaszczeniu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„rewolucja moralna”, biali, czerwoni, branka, dyktator, państwo podziemne, wojna partyzancka</w:t>
            </w:r>
          </w:p>
          <w:p>
            <w:pPr>
              <w:spacing w:after="0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Aleksander Wielopolski, Romuald Traugutt, Ludwik Mierosławski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pośrednie i bezpośrednie przyczyny powstania, w tym „rewolucję moralną” 1861–1862 (XXII.1)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dokonuje charakterystyki działań powstańczych z uwzględnieniem, jeśli to możliwe, przebiegu powstania w swoim regionie (XXII.2)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uwłaszczenie chłopów w zaborze rosyjskim oraz porównuje z uwłaszczeniem w pozostałych zaborach (XXII.3)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/>
                <w:i/>
                <w:sz w:val="20"/>
                <w:szCs w:val="20"/>
              </w:rPr>
              <w:t>praca organiczna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z w:val="20"/>
                <w:szCs w:val="20"/>
              </w:rPr>
              <w:t>branka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kern w:val="24"/>
                <w:sz w:val="20"/>
                <w:szCs w:val="20"/>
              </w:rPr>
              <w:t>dyktator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zna daty: wybuchu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powstania (22 I 1863),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pacing w:val="-2"/>
                <w:kern w:val="24"/>
                <w:sz w:val="20"/>
                <w:szCs w:val="20"/>
              </w:rPr>
              <w:t>ukazu o uwłaszczeniu</w:t>
            </w:r>
            <w:r>
              <w:rPr>
                <w:rFonts w:ascii="Calibri" w:hAnsi="Calibri"/>
                <w:sz w:val="20"/>
                <w:szCs w:val="20"/>
              </w:rPr>
              <w:t xml:space="preserve"> w Królestwie Polskim (III 1864);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identyfikuje postać Romualda Traugutta;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– wymienia założenia</w:t>
            </w:r>
            <w:r>
              <w:rPr>
                <w:rFonts w:ascii="Calibri" w:hAnsi="Calibri"/>
                <w:sz w:val="20"/>
                <w:szCs w:val="20"/>
              </w:rPr>
              <w:t xml:space="preserve"> pracy organicznej;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określa przyczyny powstania styczniowego;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wskazuje przyczyny upadku powstania styczniowego.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/>
                <w:spacing w:val="-12"/>
                <w:kern w:val="24"/>
                <w:sz w:val="20"/>
                <w:szCs w:val="20"/>
              </w:rPr>
              <w:t>„</w:t>
            </w:r>
            <w:r>
              <w:rPr>
                <w:rFonts w:ascii="Calibri" w:hAnsi="Calibri"/>
                <w:i/>
                <w:spacing w:val="-12"/>
                <w:kern w:val="24"/>
                <w:sz w:val="20"/>
                <w:szCs w:val="20"/>
              </w:rPr>
              <w:t>czerwoni</w:t>
            </w:r>
            <w:r>
              <w:rPr>
                <w:rFonts w:ascii="Calibri" w:hAnsi="Calibri"/>
                <w:spacing w:val="-12"/>
                <w:kern w:val="24"/>
                <w:sz w:val="20"/>
                <w:szCs w:val="20"/>
              </w:rPr>
              <w:t xml:space="preserve">”, </w:t>
            </w:r>
            <w:r>
              <w:rPr>
                <w:rFonts w:ascii="Calibri" w:hAnsi="Calibri"/>
                <w:sz w:val="20"/>
                <w:szCs w:val="20"/>
              </w:rPr>
              <w:t>„</w:t>
            </w:r>
            <w:r>
              <w:rPr>
                <w:rFonts w:ascii="Calibri" w:hAnsi="Calibri"/>
                <w:i/>
                <w:sz w:val="20"/>
                <w:szCs w:val="20"/>
              </w:rPr>
              <w:t>biali</w:t>
            </w:r>
            <w:r>
              <w:rPr>
                <w:rFonts w:ascii="Calibri" w:hAnsi="Calibri"/>
                <w:sz w:val="20"/>
                <w:szCs w:val="20"/>
              </w:rPr>
              <w:t xml:space="preserve">”, </w:t>
            </w:r>
            <w:r>
              <w:rPr>
                <w:rFonts w:ascii="Calibri" w:hAnsi="Calibri"/>
                <w:i/>
                <w:sz w:val="20"/>
                <w:szCs w:val="20"/>
              </w:rPr>
              <w:t>wojna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i/>
                <w:sz w:val="20"/>
                <w:szCs w:val="20"/>
              </w:rPr>
              <w:t>partyzancka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z w:val="20"/>
                <w:szCs w:val="20"/>
              </w:rPr>
              <w:t>ukaz</w:t>
            </w:r>
            <w:r>
              <w:rPr>
                <w:rFonts w:ascii="Calibri" w:hAnsi="Calibri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identyfikuje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 xml:space="preserve">postacie: </w:t>
            </w:r>
            <w:r>
              <w:rPr>
                <w:rFonts w:ascii="Calibri" w:hAnsi="Calibri"/>
                <w:sz w:val="20"/>
                <w:szCs w:val="20"/>
              </w:rPr>
              <w:t>Aleksandra Wielopolskiego</w:t>
            </w:r>
            <w:r>
              <w:rPr>
                <w:rFonts w:cs="Humanst521EU-Normal"/>
                <w:sz w:val="20"/>
                <w:szCs w:val="20"/>
              </w:rPr>
              <w:t xml:space="preserve"> Ludwika Mierosławskiego, Mariana Langiewicza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przykłady realizacji programu pracy organicznej;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pacing w:val="-16"/>
                <w:kern w:val="24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przedstawia programy polityczne </w:t>
            </w:r>
            <w:r>
              <w:rPr>
                <w:rFonts w:ascii="Calibri" w:hAnsi="Calibri"/>
                <w:spacing w:val="-16"/>
                <w:kern w:val="24"/>
                <w:sz w:val="20"/>
                <w:szCs w:val="20"/>
              </w:rPr>
              <w:t>„białych” i „czerwonych”;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przedstawia reformy Aleksandra Wielopolskiego;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wskaże na mapie miejsca walk powstańczych;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– omawia okoliczności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i skutki wprowadzenia</w:t>
            </w:r>
            <w:r>
              <w:rPr>
                <w:rFonts w:ascii="Calibri" w:hAnsi="Calibri"/>
                <w:sz w:val="20"/>
                <w:szCs w:val="20"/>
              </w:rPr>
              <w:t xml:space="preserve"> dekretu o uwłaszczeniu w Królestwie Polskim.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/>
                <w:i/>
                <w:sz w:val="20"/>
                <w:szCs w:val="20"/>
              </w:rPr>
              <w:t>odwilż</w:t>
            </w:r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r>
              <w:rPr>
                <w:rFonts w:ascii="Calibri" w:hAnsi="Calibri"/>
                <w:i/>
                <w:sz w:val="20"/>
                <w:szCs w:val="20"/>
              </w:rPr>
              <w:t>wiosna</w:t>
            </w:r>
            <w:r>
              <w:rPr>
                <w:rFonts w:ascii="Calibri" w:hAnsi="Calibri"/>
                <w:sz w:val="20"/>
                <w:szCs w:val="20"/>
              </w:rPr>
              <w:t xml:space="preserve">) </w:t>
            </w:r>
            <w:r>
              <w:rPr>
                <w:rFonts w:ascii="Calibri" w:hAnsi="Calibri"/>
                <w:i/>
                <w:sz w:val="20"/>
                <w:szCs w:val="20"/>
              </w:rPr>
              <w:t>posewastopolska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Jarosława Dąbrowskiego, Leopolda Kronenberga;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zna datę ogłoszenia manifestu Tymczasowego Rządu Narodowego (22 I 1863);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charakteryzuje odwilż posewastopolską w Królestwie Polskim;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wskazuje różnicę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 xml:space="preserve">w stosunku do powstania zbrojnego </w:t>
            </w:r>
            <w:r>
              <w:rPr>
                <w:rFonts w:ascii="Calibri" w:hAnsi="Calibri"/>
                <w:spacing w:val="-4"/>
                <w:kern w:val="24"/>
                <w:sz w:val="20"/>
                <w:szCs w:val="20"/>
              </w:rPr>
              <w:t>między „czerwonymi” i</w:t>
            </w:r>
            <w:r>
              <w:rPr>
                <w:rFonts w:ascii="Calibri" w:hAnsi="Calibri"/>
                <w:sz w:val="20"/>
                <w:szCs w:val="20"/>
              </w:rPr>
              <w:t xml:space="preserve"> „białymi”;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cele</w:t>
            </w:r>
            <w:r>
              <w:rPr>
                <w:rFonts w:ascii="Calibri" w:hAnsi="Calibri"/>
                <w:color w:val="00B0F0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  <w:szCs w:val="20"/>
              </w:rPr>
              <w:t>manifestu Tymczasowego Rządu Narodowego;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jaką rolę w upadku powstania odegrała kwestia chłopska.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 znaczenie terminu „</w:t>
            </w:r>
            <w:r>
              <w:rPr>
                <w:rFonts w:ascii="Calibri" w:hAnsi="Calibri"/>
                <w:i/>
                <w:sz w:val="20"/>
                <w:szCs w:val="20"/>
              </w:rPr>
              <w:t>rewolucja moralna</w:t>
            </w:r>
            <w:r>
              <w:rPr>
                <w:rFonts w:ascii="Calibri" w:hAnsi="Calibri"/>
                <w:sz w:val="20"/>
                <w:szCs w:val="20"/>
              </w:rPr>
              <w:t>”;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aresztowania Romualda Traugutta (IV 1864), objęcia dyktatury przez Mariana Langiewicza (III 1863);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Andrzeja Zamoyskiego, Józefa Hauke- Bosaka;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wyjaśnia, jaką rolę pełniły manifestacje patriotyczne w przededniu wybuchu powstania;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porównuje programy polityczne „czerwonych”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i „białych”.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politykę Aleksandra Wielopolskiego;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postawy dyktatorów powstania styczniowego.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Po powstaniu styczniowym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represje wobec uczestników powstania styczniowego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likwidacja odrębności Królestwa Polskiego i polityka Rosji na ziemiach zabranych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polityka rusyfikacji urzędów i szkolnictwa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represje wobec Kościoła katolickiego i unickiego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sposoby oporu Polaków przed polityką rusyfikacji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rusyfikacja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Uniwersytet Latający, tajne komplety, kibitka, trójlojalizm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polityka germanizacji w zaborze pruskim – rugi pruskie, Kulturkampf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autonomia Galicji i jej przejawy – polonizacja oświaty i rozwój kultury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postawy Polaków wobec polityki zaborców w zaborze pruskim i austriackim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świadomość narodowa Polaków pod zaborami i proces powstawania nowoczesnego narodu polskiego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rugi pruskie, Komisja Kolonizacyjna, Kulturkampf, ustawa kagańcowa, strajk szkolny, germanizacja, rusyfikacja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Mieczysław Ledóchowski, Michał Drzymała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wylicza formy represji popowstaniowych (XXII.4)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cele i opisuje metody działań zaborców wobec mieszkańców ziem dawnej Rzeczypospolitej – […] germanizacja (Kulturkampf), autonomia galicyjska (XXIV.1)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postawy społeczeństwa polskiego w stosunku do zaborców – trójlojalizm, praca organiczna, ruch spółdzielczy (XXIV.2)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formowanie się nowoczesnej świadomości narodowej Polaków (XXIV.3)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pacing w:val="-6"/>
                <w:kern w:val="24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/>
                <w:i/>
                <w:spacing w:val="-6"/>
                <w:kern w:val="24"/>
                <w:sz w:val="20"/>
                <w:szCs w:val="20"/>
              </w:rPr>
              <w:t>rusyfikacja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pacing w:val="-6"/>
                <w:kern w:val="24"/>
                <w:sz w:val="20"/>
                <w:szCs w:val="20"/>
              </w:rPr>
              <w:t>germanizacja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Michała Drzymały;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wymienia bezpośrednie represje wobec uczestników powstania styczniowego;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politykę germanizacji.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/>
                <w:i/>
                <w:sz w:val="20"/>
                <w:szCs w:val="20"/>
              </w:rPr>
              <w:t>trójlojalizm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z w:val="20"/>
                <w:szCs w:val="20"/>
              </w:rPr>
              <w:t>Kraj Przywiślański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autonomia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kulturkampf</w:t>
            </w:r>
            <w:r>
              <w:rPr>
                <w:rFonts w:ascii="Calibri" w:hAnsi="Calibri" w:cs="HelveticaNeueLTPro-Roman"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strajk szkolny</w:t>
            </w:r>
            <w:r>
              <w:rPr>
                <w:rFonts w:ascii="Calibri" w:hAnsi="Calibri" w:cs="HelveticaNeueLTPro-Roman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 rugi pruskie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protestu dzieci we Wrześni (1901);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Marii Konopnickiej;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postawy Polaków wobec rusyfikacji i germanizacji;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>– przedstawia przykłady rusyfikacji i germanizacji ziem zabranych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na czym polegała polityka kulturkampfu;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wymienia instytucje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autonomiczne w Galicji.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/>
                <w:i/>
                <w:sz w:val="20"/>
                <w:szCs w:val="20"/>
              </w:rPr>
              <w:t>kibitka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z w:val="20"/>
                <w:szCs w:val="20"/>
              </w:rPr>
              <w:t>tajne komplety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Komisja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Kolonizacyjna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Hakata</w:t>
            </w:r>
            <w:r>
              <w:rPr>
                <w:rFonts w:ascii="Calibri" w:hAnsi="Calibr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identyfikuje postać 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Ottona von Bismarcka,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Mieczysława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Ledóchowskiego, </w:t>
            </w:r>
            <w:r>
              <w:rPr>
                <w:rFonts w:cs="Humanst521EU-Normal"/>
                <w:sz w:val="20"/>
                <w:szCs w:val="20"/>
              </w:rPr>
              <w:t>Piotra Wawrzyniaka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rozpoczęcia rugów pruskich (1885), powstania Komisji Kolonizacyjnej (1886);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walkę władz carskich z polskim Kościołem;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omawia postawę Polaków wobec rusyfikacji i germanizacji;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/>
                <w:spacing w:val="-10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/>
                <w:i/>
                <w:spacing w:val="-10"/>
                <w:kern w:val="24"/>
                <w:sz w:val="20"/>
                <w:szCs w:val="20"/>
              </w:rPr>
              <w:t xml:space="preserve">Uniwersytet </w:t>
            </w:r>
            <w:r>
              <w:rPr>
                <w:rFonts w:ascii="Calibri" w:hAnsi="Calibri"/>
                <w:i/>
                <w:spacing w:val="-6"/>
                <w:kern w:val="24"/>
                <w:sz w:val="20"/>
                <w:szCs w:val="20"/>
              </w:rPr>
              <w:t>Latający</w:t>
            </w:r>
            <w:r>
              <w:rPr>
                <w:rFonts w:ascii="Calibri" w:hAnsi="Calibri"/>
                <w:spacing w:val="-6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pacing w:val="-6"/>
                <w:kern w:val="24"/>
                <w:sz w:val="20"/>
                <w:szCs w:val="20"/>
              </w:rPr>
              <w:t>Towarzystwo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 Czytelni Oświatowych</w:t>
            </w:r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nowela osadnicza, </w:t>
            </w:r>
            <w:r>
              <w:rPr>
                <w:rFonts w:ascii="Calibri" w:hAnsi="Calibri" w:cs="HelveticaNeueLTPro-Roman"/>
                <w:i/>
                <w:kern w:val="24"/>
                <w:sz w:val="20"/>
                <w:szCs w:val="20"/>
              </w:rPr>
              <w:t>ustawa kagańcowa</w:t>
            </w:r>
            <w:r>
              <w:rPr>
                <w:rFonts w:ascii="Calibri" w:hAnsi="Calibri"/>
                <w:sz w:val="20"/>
                <w:szCs w:val="20"/>
              </w:rPr>
              <w:t xml:space="preserve">; </w:t>
            </w:r>
          </w:p>
          <w:p>
            <w:pP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zna datę ogłoszenia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tzw. noweli osadniczej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6"/>
                <w:sz w:val="20"/>
                <w:szCs w:val="20"/>
              </w:rPr>
              <w:t>(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1904),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okoliczności nadania Galicji autonomii przez władze austriackie;</w:t>
            </w:r>
          </w:p>
          <w:p>
            <w:pPr>
              <w:spacing w:after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– ocenia politykę caratu wobec ludności polskiej </w:t>
            </w:r>
            <w:r>
              <w:rPr>
                <w:rFonts w:ascii="Calibri" w:hAnsi="Calibri"/>
                <w:sz w:val="20"/>
                <w:szCs w:val="20"/>
              </w:rPr>
              <w:br w:type="textWrapping"/>
            </w:r>
            <w:r>
              <w:rPr>
                <w:rFonts w:ascii="Calibri" w:hAnsi="Calibri"/>
                <w:sz w:val="20"/>
                <w:szCs w:val="20"/>
              </w:rPr>
              <w:t>na ziemiach zabranych;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– ocenia postawy Polaków w Królestwie Polskim wobec rusyfikacji i germanizacji;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znaczenie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autonomii galicyjskiej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dla rozwoju polskiego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życia narodowego.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3. Zmiany społeczno-gospodarcze na ziemiach polskich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przemiany gospodarcze i społeczne na ziemiach polskich w drugiej połowie XIX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specyfika sytuacji gospodarczej poszczególnych zaborów.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inne narodowości na ziemiach dawnej Rzeczypospolitej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postęp cywilizacyjny na ziemiach polskich w drugiej połowie XIX w. 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emigracja zarobkowa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ziemiaństwo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Hipolit Cegielski, Ignacy Łukasiewicz, Franciszek Stefczyk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postawy społeczeństwa polskiego w stosunku do zaborców – trójlojalizm, praca organiczna, ruch spółdzielczy (XXIV.2)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formowanie się nowoczesnej świadomości narodowej Polaków (XXIV.3)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emigracja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zarobkowa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color w:val="000000" w:themeColor="text1"/>
                <w:sz w:val="20"/>
                <w:szCs w:val="20"/>
              </w:rPr>
              <w:t>robotnicy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Hipolita Cegielskiego;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przyczyny i wskazuje kierunki emigracji zarobkowej Polaków pod koniec XIX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grupy społeczne, które wykształciły się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społeczeństwie polskim w XIX w.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pacing w:val="-2"/>
                <w:kern w:val="24"/>
                <w:sz w:val="20"/>
                <w:szCs w:val="20"/>
              </w:rPr>
              <w:t>burżuazja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inteligencja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ziemiaństwo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– zna datę uwłaszczenia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chłopów w zaborze rosyjskim (1864);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przykłady przedsiębiorczości Polaków w zaborze pruskim i wymienia jej przykłady;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rozwój gospodarczy Galicji;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omawia przykłady przemian cywilizacyjnych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na ziemiach polskich w XIX 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asymilacja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spółdzielnie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oszczędnościowo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-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pożyczkowe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zniesienia granicy celnej z Rosją (1851);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Franciszka Stefczyka;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rozwój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i rolnictwa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w zaborze rosyjskim;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rozwój Łodzi jako miasta przemysłowego;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omawia rozwój spółdzielczości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Galicji;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przemiany społeczne na ziemiach polskich.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porównuje rozwój gospodarczy ziem polskich trzech zaborów;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zakończenia budowy kolei warszawsko- wiedeńskiej (1848);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na czym polegał proces asymilacji Żydów i jakie były jego skutki;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color w:val="000000" w:themeColor="text1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</w:t>
            </w:r>
            <w:r>
              <w:rPr>
                <w:rFonts w:cs="Humanst521EU-Normal"/>
                <w:color w:val="000000" w:themeColor="text1"/>
                <w:sz w:val="20"/>
                <w:szCs w:val="20"/>
              </w:rPr>
              <w:t>opisuje przykłady  przedsiębiorczości w zaborze rosyjskim, pruskim i austriackim;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postawy Polaków wobec różnych problemów związanych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z 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rozwojem gospodarczym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ziem polskich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pod zaborami;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Działalność polityczna na ziemiach polskich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okoliczności narodzin nowych ruchów politycznych na ziemiach polskich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założenia programowe i działalność partii socjalistycznych, nacjonalistycznych i ludowych,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podziały na polskiej scenie politycznej na przełomie XIX i XX w.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rewolucji 1905–1907 na ziemiach polskich oraz jej kontekst narodowy i społeczny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rewolucji lat 1905–1907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orientacja proaustriacka i prorosyjska – ich oczekiwania polityczne i najważniejsi działacze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organizacji niepodległościowych (Związek Walki Czynnej, Związek Strzelecki)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solidaryzm narodowy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antysemityzm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postacie historyczne: Ludwik Waryński, Józef Piłsudski, Roman Dmowski 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terminu: </w:t>
            </w:r>
            <w:r>
              <w:rPr>
                <w:rFonts w:cstheme="minorHAnsi"/>
                <w:i/>
                <w:sz w:val="20"/>
                <w:szCs w:val="20"/>
              </w:rPr>
              <w:t xml:space="preserve">organizacja paramilitarna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Józef Mirecki, Stefan Okrzeja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narodziny i pierwsze lata istnienia nowoczesnych ruchów politycznych (socjalizm, ruch ludowy, ruch narodowy) (XXIV.4)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społeczne i narodowe aspekty rewolucji w latach 1905–1907 (XXIV.5)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spór orientacyjny w latach 1908–1914 (XXIV.6)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rewolucji 1905–1907;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>rozwinie skrót: SDKP , SDKPiL, PPS, PSL;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postacie: Józefa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Piłsudskiego, Romana </w:t>
            </w:r>
            <w:r>
              <w:rPr>
                <w:rFonts w:ascii="Calibri" w:hAnsi="Calibri" w:cs="HelveticaNeueLTPro-Roman"/>
                <w:sz w:val="20"/>
                <w:szCs w:val="20"/>
              </w:rPr>
              <w:t>Dmowskiego, Wincentego Witosa;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partie należące do ruchu socjalistycznego, narodowego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ludowego;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orientacja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prorosyjska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orientacja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 proaustriacka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krwawa niedziela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solidaryzm narodowy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 krwawej niedzieli (22 I 1905);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Ludwika Waryńskiego, Róży Luksemburg, Ignacego Daszyńskiego;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wymienia skutki rewolucji 1905–1907 na ziemiach polskich;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charakteryzuje orientację proaustriacką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prorosyjską;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wymienia przyczyny i przebieg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rewolucji 1905–1907 w Rosji i Królestwie Polskim;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wymienia polskie organizacje niepodległościowe działające pod zaborami.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endecja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powstania Wielkiego Proletariatu (1882), Polskiej Partii Socjalistycznej (1892), Stronnictwa Narodowo-Demokratycznego (1897), Polskiego Stronnictwa Ludowego (1903);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– wymienia założenia </w:t>
            </w:r>
            <w:r>
              <w:rPr>
                <w:rFonts w:ascii="Calibri" w:hAnsi="Calibri" w:cs="HelveticaNeueLTPro-Roman"/>
                <w:sz w:val="20"/>
                <w:szCs w:val="20"/>
              </w:rPr>
              <w:t>programowe SDKPiL i PPS;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założenia ruchu robotniczego i </w:t>
            </w:r>
            <w:r>
              <w:rPr>
                <w:rFonts w:ascii="Calibri" w:hAnsi="Calibri" w:cs="Times New Roman"/>
                <w:sz w:val="20"/>
                <w:szCs w:val="20"/>
              </w:rPr>
              <w:t>ruchu narodowego;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okoliczności ukształtowania się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orientacji politycznych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Polaków na początki XX 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Duma Państwowa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Macierz Szkolna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cs="Humanst521EU-Normal"/>
                <w:color w:val="FF0000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powstania Socjaldemokracji Królestwa Polskiego (1893), Socjaldemokracji Królestwa i Polskiego i Litwy (1900), Stronnictwa Ludowego (1895), Polskiej Partii  Socjaldemokratycznej Galicji i Śląska (1897);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Stanisława Wojciechowskiego, Stanisława Stojałowskiego, Franciszka Stefczyka, Marii i Bolesława Wysłouchów;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omawia okoliczności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narodzin ruchu robotniczego na ziemiach polskich;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wyjaśnia, dlaczego polski ruch ludowy powstał i rozwinął się w Galicji;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pacing w:val="-6"/>
                <w:kern w:val="24"/>
                <w:sz w:val="20"/>
                <w:szCs w:val="20"/>
              </w:rPr>
              <w:t xml:space="preserve"> porównuje założenia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programowe PPS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SDKPiL;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6"/>
                <w:kern w:val="24"/>
                <w:sz w:val="20"/>
                <w:szCs w:val="20"/>
              </w:rPr>
              <w:t xml:space="preserve">– porównuje założenia </w:t>
            </w:r>
            <w:r>
              <w:rPr>
                <w:rFonts w:ascii="Calibri" w:hAnsi="Calibri" w:cs="Times New Roman"/>
                <w:spacing w:val="-10"/>
                <w:kern w:val="24"/>
                <w:sz w:val="20"/>
                <w:szCs w:val="20"/>
              </w:rPr>
              <w:t>programowe orientacji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niepodległościowych do 1914 r.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wyjaśnia, jaki wpływ miała działalność partii politycznych na postawy Polaków pod zaborami;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ocenia skalę realizacji haseł polskich partii politycznych w XIX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na początku XX w.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5. Kultura polska na przełomie XIX i XX wieku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program polskiego pozytywizmu i jego teoretycy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pracy organicznej i pracy u podstaw dla społeczeństwa polskiego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wzrost popularności powieści i malarstwa historycznego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Młoda Polska i jej wkład w rozwój kultury polskiej przełomu wieków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kultury masowej na ziemiach polskich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terminów:</w:t>
            </w:r>
            <w:r>
              <w:rPr>
                <w:rFonts w:cstheme="minorHAnsi"/>
                <w:i/>
                <w:sz w:val="20"/>
                <w:szCs w:val="20"/>
              </w:rPr>
              <w:t xml:space="preserve"> modernizm, Młoda Polska, realizm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Bolesław Prus, Henryk Sienkiewicz, Maria Konopnicka, Jan Matejko, Stanisław Wyspiański, Helena Modrzejewska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formowanie się nowoczesnej świadomości narodowej Polaków (XXIV.3)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pacing w:val="-12"/>
                <w:kern w:val="24"/>
                <w:sz w:val="20"/>
                <w:szCs w:val="20"/>
              </w:rPr>
              <w:t>pozytywizm</w:t>
            </w: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praca organiczna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praca u podstaw</w:t>
            </w:r>
            <w:r>
              <w:rPr>
                <w:rFonts w:ascii="Calibri" w:hAnsi="Calibri" w:cs="HelveticaNeueLTPro-Roman"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Młoda Polska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color w:val="00B0F0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</w:t>
            </w:r>
            <w:r>
              <w:rPr>
                <w:rFonts w:cs="Humanst521EU-Normal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sz w:val="20"/>
                <w:szCs w:val="20"/>
              </w:rPr>
              <w:t>Henryka Sienkiewicza, Bolesława Prusa, Władysława Reymonta, Elizy Orzeszkowej, Jana Matejki, Marii Konopnickiej,</w:t>
            </w:r>
            <w:r>
              <w:rPr>
                <w:rFonts w:cs="Humanst521EU-Normal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sz w:val="20"/>
                <w:szCs w:val="20"/>
              </w:rPr>
              <w:t>Stanisława Wyspiańskiego, Stefana Żeromskiego;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na czym polegała literatura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i malarstwo tworzone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ku pokrzepieniu serc;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podaje przykłady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literatury i malarstwa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tworzonego ku pokrzepieniu serc.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 xml:space="preserve">terminu </w:t>
            </w:r>
            <w:r>
              <w:rPr>
                <w:rFonts w:ascii="Calibri" w:hAnsi="Calibri" w:cs="HelveticaNeueLTPro-Roman"/>
                <w:i/>
                <w:spacing w:val="-10"/>
                <w:sz w:val="20"/>
                <w:szCs w:val="20"/>
              </w:rPr>
              <w:t>modernizm</w:t>
            </w:r>
            <w:r>
              <w:rPr>
                <w:rFonts w:ascii="Calibri" w:hAnsi="Calibri" w:cs="HelveticaNeueLTPro-Roman"/>
                <w:spacing w:val="-10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wyjaśnia, dlaczego Galicja stała się centrum polskiej nauki i kultury;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kulturę Młodej Polski;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cechy kultury masowej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na ziemiach polskich przełomu XIX i XX 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literatura postyczniowa</w:t>
            </w:r>
            <w:r>
              <w:rPr>
                <w:rFonts w:ascii="Calibri" w:hAnsi="Calibri" w:cs="HelveticaNeueLTPro-Roman"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skauting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wyjaśnia wpływ poglądów pozytywistycznych na rozwój literatury;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jaką rolę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miało popularyzowanie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historii wśród Polaków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pod zaborami.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ogródki jordanowskie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Henryka Jordana, Heleny Modrzejewskiej,</w:t>
            </w:r>
            <w:r>
              <w:rPr>
                <w:rFonts w:cs="Humanst521EU-Normal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sz w:val="20"/>
                <w:szCs w:val="20"/>
              </w:rPr>
              <w:t xml:space="preserve"> Andrzeja Małkowskiego, Kazimierza Prószyńskiego;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jaki wpływ na przemiany światopoglądowe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miała klęska powstania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styczniowego;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charakteryzuje sztukę polską przełomu XIX i XX w.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skuteczność tworzenia literatury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malarstwa ku pokrzepieniu serc.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V: I wojna światowa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1. Świat na drodze ku wojnie 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rola nowych mocarstw (Stany Zjednoczone, Niemcy i Japonia) w zmianie układu sił na świecie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rosyjsko-japońska i jej znaczenie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wyścig zbrojeń – nowe rozwiązania techniczne w służbie armii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narastanie konfliktów politycznych, gospodarczych i militarnych między mocarstwami europejskimi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trójprzymierza i trójporozumienia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wojny bałkańskie i ich skutki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trójprzymierze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trójporozumienie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kocioł bałkański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najważniejsze konflikty pomiędzy mocarstwami europejskimi na przełomie XIX i XX wieku (XXV.1)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główne przyczyny wojny: polityczne i gospodarcze, pośrednie i bezpośrednie (XXV.2)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trójprzymierze</w:t>
            </w:r>
            <w:r>
              <w:rPr>
                <w:rFonts w:ascii="Calibri" w:hAnsi="Calibri" w:cs="HelveticaNeueLTPro-Roman"/>
                <w:sz w:val="20"/>
                <w:szCs w:val="20"/>
              </w:rPr>
              <w:t>/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państwa centralne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trójporozumienie</w:t>
            </w:r>
            <w:r>
              <w:rPr>
                <w:rFonts w:ascii="Calibri" w:hAnsi="Calibri" w:cs="HelveticaNeueLTPro-Roman"/>
                <w:sz w:val="20"/>
                <w:szCs w:val="20"/>
              </w:rPr>
              <w:t>/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ententa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aneksja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na mapie państwa należące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do trójprzymierza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trójporozumienia;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wskazuje cele trójprzymierza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trójporozumienia;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na czym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polegał wyścig zbrojeń.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daty: zawarcia trójprzymierza (1882), powstania trójporozumienia (1907);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kocioł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bałkański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przyczyny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narastania konfliktów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między europejskimi mocarstwami;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przedstawia przykłady rywalizacji </w:t>
            </w:r>
            <w:r>
              <w:rPr>
                <w:rFonts w:ascii="Calibri" w:hAnsi="Calibri" w:cs="Times New Roman"/>
                <w:spacing w:val="-6"/>
                <w:kern w:val="24"/>
                <w:sz w:val="20"/>
                <w:szCs w:val="20"/>
              </w:rPr>
              <w:t>mocarstw na morzach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i oceanach;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wyjaśnia, jak doszło do wybuchu wojny rosyjsko-japońskiej.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wyjaśnia, jaki wpływ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na ład światowy miało powstanie nowych mocarstw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w drugiej połowie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XIX i na początku XX w.;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opisuje okoliczności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powstania trójprzymierza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trójporozumienia;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omawia przebieg wojny rosyjsko-</w:t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japońskiej i jej skutki.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daty: I wojny bałkańskiej (1912), II wojny bałkańskiej (1913), wojny rosyjsko-japońskiej (1904–1905), </w:t>
            </w:r>
            <w:r>
              <w:rPr>
                <w:rFonts w:ascii="Calibri" w:hAnsi="Calibri" w:cs="HelveticaNeueLTPro-Roman"/>
                <w:sz w:val="20"/>
                <w:szCs w:val="20"/>
              </w:rPr>
              <w:t>bitwy pod Cuszimą (1905)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wpływ konfliktów kolonialnych na sytuację w Europie;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przedstawia przyczyny i skutki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kern w:val="24"/>
                <w:sz w:val="20"/>
                <w:szCs w:val="20"/>
              </w:rPr>
              <w:t>wojen bałkańskich.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wpływ </w:t>
            </w:r>
            <w:r>
              <w:rPr>
                <w:rFonts w:ascii="Calibri" w:hAnsi="Calibri" w:cs="Times New Roman"/>
                <w:spacing w:val="-8"/>
                <w:kern w:val="24"/>
                <w:sz w:val="20"/>
                <w:szCs w:val="20"/>
              </w:rPr>
              <w:t>konfliktów bałkańskich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pacing w:val="-6"/>
                <w:kern w:val="24"/>
                <w:sz w:val="20"/>
                <w:szCs w:val="20"/>
              </w:rPr>
              <w:t>na zaostrzenie sytuacji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międzynarodowej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w Europie.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Na frontach I wojny światowej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rola zamachu w Sarajewie dla losów Europy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działania na froncie zachodnim (bitwy nad Marną, pod Verdun)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walk na froncie wschodnim (bitwy pod Tannenbergiem i Gorlicami)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działania wojenne na morzach i ich znaczenie dla przebiegu wojny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okoliczności przystąpienia Stanów Zjednoczonych do wojny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zakończenie działań wojennych – traktat brzeski, rozejm w Compiègne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wojna błyskawiczna, wojna pozycyjna, państwa centralne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postać historyczna: arcyksiążę Franciszek Ferdynand Habsburg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główne przyczyny wojny – polityczne i gospodarcze, pośrednie i bezpośrednie (XXV.2)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specyfikę działań wojennych: wojna pozycyjna, manewrowa, działania powietrzne i morskie (XXV.3)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postęp techniczny w okresie I wojny światowej (XXV.4)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Wielka Wojna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front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postać Franciszka  </w:t>
            </w:r>
            <w:r>
              <w:rPr>
                <w:rFonts w:ascii="Calibri" w:hAnsi="Calibri" w:cs="HelveticaNeueLTPro-Roman"/>
                <w:spacing w:val="-12"/>
                <w:kern w:val="24"/>
                <w:sz w:val="20"/>
                <w:szCs w:val="20"/>
              </w:rPr>
              <w:t>Ferdynanda Habsburga;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zamachu w Sarajewie (28 VI 1914), </w:t>
            </w:r>
            <w:r>
              <w:rPr>
                <w:rFonts w:cs="Humanst521EU-Normal"/>
                <w:sz w:val="20"/>
                <w:szCs w:val="20"/>
              </w:rPr>
              <w:t>wypowiedzenia wojny Serbii przez Austro-Węgry (28 VII 1914),</w:t>
            </w:r>
            <w:r>
              <w:rPr>
                <w:rFonts w:cs="Humanst521EU-Normal"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wojny światowej (1914–1918), podpisania kapitulacji przez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Niemcy w Compiègne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(11 XI 1918);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 wymienia przyczynę bezpośrednią wybuchu Wielkiej Wojny;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cechy charakterystyczne prowadzenia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i przebiegu działań wojennych w czasie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wojny światowej.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ultimatum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wojna błyskawiczna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wojna pozycyjna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wojna manewrowa</w:t>
            </w:r>
            <w:r>
              <w:rPr>
                <w:rFonts w:cs="Humanst521EU-Normal"/>
                <w:sz w:val="20"/>
                <w:szCs w:val="20"/>
              </w:rPr>
              <w:t xml:space="preserve">,  </w:t>
            </w:r>
            <w:r>
              <w:rPr>
                <w:rFonts w:cs="Humanst521EU-Normal"/>
                <w:i/>
                <w:sz w:val="20"/>
                <w:szCs w:val="20"/>
              </w:rPr>
              <w:t>nieograniczona wojna podwodna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</w:t>
            </w:r>
            <w:r>
              <w:rPr>
                <w:rFonts w:cs="Humanst521EU-Normal"/>
                <w:sz w:val="20"/>
                <w:szCs w:val="20"/>
              </w:rPr>
              <w:t>wypowiedzenia wojny Niemcom przez Stany Zjednoczone (IV 1917),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podpisania traktatu brzeskiego (3 III 1918);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z w:val="20"/>
                <w:szCs w:val="20"/>
              </w:rPr>
              <w:t>państwa europejskie walczące w Wielkiej Wojnie po stronie ententy i państw centralnych;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 wymienia przyczyny pośrednie wybuchu Wielkiej Wojny;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– wyjaśnia, jaki wpływ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na przebieg wojny miało wprowadzenie nowych rodzajów broni;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przyczyny klęski państw centralnych.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U– boot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ofensywa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Karola I Habsburga, Wilhelma II, Gawriło Principa;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proces kształtowania się bloku państw centralnych i państw ententy;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okoliczności kapitulacji państw centralnych.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daty: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przyłączenia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się Włoch do ententy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(1915), </w:t>
            </w:r>
            <w:r>
              <w:rPr>
                <w:rFonts w:cs="Humanst521EU-Normal"/>
                <w:sz w:val="20"/>
                <w:szCs w:val="20"/>
              </w:rPr>
              <w:t xml:space="preserve">bitwy nad Marną (IX 1914), bitwy pod Verdun (1916), bitwy pod Ypres (1915), bitwy nad Sommą (1916), bitwy pod Tannenbergiem (VIII 1914), </w:t>
            </w:r>
            <w:r>
              <w:rPr>
                <w:rFonts w:ascii="Calibri" w:hAnsi="Calibri" w:cs="HelveticaNeueLTPro-Roman"/>
                <w:sz w:val="20"/>
                <w:szCs w:val="20"/>
              </w:rPr>
              <w:t>ogłoszenia nieograniczonej wojny podwodnej (1917)</w:t>
            </w:r>
            <w:r>
              <w:rPr>
                <w:rFonts w:cs="Humanst521EU-Normal"/>
                <w:sz w:val="20"/>
                <w:szCs w:val="20"/>
              </w:rPr>
              <w:t xml:space="preserve">;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wyjaśnia, jaki wpływ na losy wojny miała sytuacja wewnętrzna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w Niemczech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Austro- Węgrzech;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opisuje przebieg walk na froncie zachodnim i wschodnim;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przedstawia przebieg walk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na Bałkanach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we Włoszech.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ocenia skutki ogłoszenia przez Niemcy nieograniczonej wojny podwodnej;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ocenia skutki zastosowania nowych rodzajów broni;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porównuje taktykę prowadzenia działań na froncie wschodnim i zachodnim.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3. Rewolucje w Rosji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przyczyny, przebieg i skutki rewolucji lutowej w Rosji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konflikt wewnętrzny w okresie dwuwładzy (działalność Lenina, ogłoszenie tzw. tez kwietniowych)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rewolucja październikowa i jej skutki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domowa i interwencje sił ententy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następstwa polityczne i międzynarodowe rewolucji bolszewickiej i wojny domowej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mienszewicy, bolszewicy, Biała Gwardia, Armia Czerwona, Czeka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Aleksander Kiereński, Włodzimierz Lenin, Feliks Dzierżyński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rewolucję i wojnę domową w Rosji (XXV.5)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bolszewicy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Armia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Czerwona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łagry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wybuchu rewolucji lutowej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(III 1917), wybuchu rewolucji październikowej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(XI 1917);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Włodzimierza Lenina;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>rozwinie skrót ZSRS.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rewolucja lutowa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rewolucja październikowa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zna daty: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wojny domowej w Rosji (1919–1922), powstania ZSRS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(XII 1922);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Mikołaja II;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wskazuje na mapie miejsce wybuchu rewolucji lutowej oraz rewolucji październikowej;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przyczyny i skutki rewolucji lutowej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październikowej;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wymienia, kto sprawuje władzę w Rosji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po rewolucji październikowej.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10"/>
                <w:sz w:val="20"/>
                <w:szCs w:val="20"/>
              </w:rPr>
              <w:t xml:space="preserve">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Rada </w:t>
            </w:r>
            <w:r>
              <w:rPr>
                <w:rFonts w:ascii="Calibri" w:hAnsi="Calibri" w:cs="HelveticaNeueLTPro-Roman"/>
                <w:i/>
                <w:spacing w:val="-10"/>
                <w:kern w:val="24"/>
                <w:sz w:val="20"/>
                <w:szCs w:val="20"/>
              </w:rPr>
              <w:t>Komisarzy Ludowych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pacing w:val="-10"/>
                <w:kern w:val="24"/>
                <w:sz w:val="20"/>
                <w:szCs w:val="20"/>
              </w:rPr>
              <w:t>dwuwładza</w:t>
            </w:r>
            <w:r>
              <w:rPr>
                <w:rFonts w:ascii="Calibri" w:hAnsi="Calibri" w:cs="HelveticaNeueLTPro-Roman"/>
                <w:spacing w:val="-10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Rząd Tymczasowy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biała gwardia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Czeka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tezy </w:t>
            </w:r>
            <w:r>
              <w:rPr>
                <w:rFonts w:ascii="Calibri" w:hAnsi="Calibri" w:cs="HelveticaNeueLTPro-Roman"/>
                <w:i/>
                <w:spacing w:val="-6"/>
                <w:kern w:val="24"/>
                <w:sz w:val="20"/>
                <w:szCs w:val="20"/>
              </w:rPr>
              <w:t>kwietniowe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obalenia caratu przez Rząd Tymczasowy (15 III 1917);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Lwa Trockiego, Feliksa Dzierżyńskiego;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sytuację wewnętrzną w Rosji w czasie I wojny światowej;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określa przyczyny, omawia przebieg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skutki wojny domowej w Rosji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pacing w:val="-4"/>
                <w:kern w:val="24"/>
                <w:sz w:val="20"/>
                <w:szCs w:val="20"/>
              </w:rPr>
              <w:t>eserowcy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kern w:val="24"/>
                <w:sz w:val="20"/>
                <w:szCs w:val="20"/>
              </w:rPr>
              <w:t>mienszewicy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powstania Rady Komisarzy Ludowych (XI 1917);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Aleksandra Kiereńskiego, Grigorij Rasputin;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wymienia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założenia programowe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rosyjskich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stronnictw politycznych;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omawia przebieg rewolucji lutowej;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charakteryzuje okres dwuwładzy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Rosji.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skutki przewrotu bolszewickiego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dla Rosji i Europy.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Sprawa polska podczas I wojny światowej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postawy Polaków w sytuacji nadchodzącej wojny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działania Kompanii Kadrowej i Legionów Polskich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kryzys przysięgowy i jego znaczenie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działalność polskich formacji zbrojnych u boku Rosji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powstanie Błękitnej Armii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postawa państw zaborczych wobec sprawy polskiej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Akt 5 listopada i jego znaczenie dla sprawy polskiej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stanowisko państw ententy w sprawie polskiej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orędzie prezydenta T.W. Wilsona dla sprawy polskiej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udział Polaków w obradach konferencji pokojowej w Paryżu i jej decyzje w kwestii ziem polskich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Legiony Polskie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kryzys przysięgowy, Akt 5 listopada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Rada Regencyjna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linia Curzona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Józef Haller, Ignacy Jan Paderewski, Thomas Woodrow Wilson, Roman Dmowski, Władysław Grabski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stosunek państw zaborczych do sprawy polskiej w przededniu i po wybuchu wojny (XXVI.1)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umiędzynarodowienie sprawy polskiej: akt 5 listopada 1916 roku, rolę USA i rewolucji rosyjskich, deklarację z 3 czerwca 1918 roku (XXVI.2)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polski wysiłek zbrojny i dyplomatyczny, wymienia prace państwowotwórcze podczas wojny (XXVI.3)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terminu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Legiony Polskie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datę sformowania Legionów Polskich (1914), </w:t>
            </w:r>
            <w:r>
              <w:rPr>
                <w:rFonts w:cs="Humanst521EU-Normal"/>
                <w:sz w:val="20"/>
                <w:szCs w:val="20"/>
              </w:rPr>
              <w:t>podpisania traktatu wersalskiego (28 VI 1919)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postacie: Józefa Piłsudskiego,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Romana Dmowskiego,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Ignacego Jana Paderewskiego;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wymienia postanowienia konferencji wersalskiej w sprawie polskiej</w:t>
            </w:r>
            <w:r>
              <w:rPr>
                <w:rFonts w:ascii="Calibri" w:hAnsi="Calibri" w:cs="HelveticaNeueLTPro-Roman"/>
                <w:sz w:val="20"/>
                <w:szCs w:val="20"/>
              </w:rPr>
              <w:t>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kryzys przysięgowy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Błękitna Armia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kryzysu przysięgowego (VII 1917);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omawia udział polskich formacji zbrojnych u boku państw centralnych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i u boku ententy.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Akt 5 listopada</w:t>
            </w:r>
            <w:r>
              <w:rPr>
                <w:rFonts w:cs="Humanst521EU-Normal"/>
                <w:sz w:val="20"/>
                <w:szCs w:val="20"/>
              </w:rPr>
              <w:t xml:space="preserve"> (</w:t>
            </w:r>
            <w:r>
              <w:rPr>
                <w:rFonts w:cs="Humanst521EU-Normal"/>
                <w:i/>
                <w:sz w:val="20"/>
                <w:szCs w:val="20"/>
              </w:rPr>
              <w:t>manifest dwóch cesarzy</w:t>
            </w:r>
            <w:r>
              <w:rPr>
                <w:rFonts w:cs="Humanst521EU-Normal"/>
                <w:sz w:val="20"/>
                <w:szCs w:val="20"/>
              </w:rPr>
              <w:t xml:space="preserve">), </w:t>
            </w:r>
            <w:r>
              <w:rPr>
                <w:rFonts w:cs="Humanst521EU-Normal"/>
                <w:i/>
                <w:sz w:val="20"/>
                <w:szCs w:val="20"/>
              </w:rPr>
              <w:t>Rada Regencyjna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wydania manifestu dwóch cesarzy (5 XI 1916), programu pokojowego prezydenta Wilsona (8 I 1918);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2"/>
                <w:kern w:val="24"/>
                <w:sz w:val="20"/>
                <w:szCs w:val="20"/>
              </w:rPr>
              <w:t>podział ziem polskich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w 1915 r.;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przedstawia okoliczności,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w jakich powstały Legiony Polskie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wskazuje cele ich działalności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terminu: </w:t>
            </w:r>
            <w:r>
              <w:rPr>
                <w:rFonts w:cs="Humanst521EU-Normal"/>
                <w:i/>
                <w:sz w:val="20"/>
                <w:szCs w:val="20"/>
              </w:rPr>
              <w:t>Kompania Kadrowa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Legion Puławski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I II Brygada Legionów Polskich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odezwy cara Mikołaja II (1916), powstania Rady Regencyjnej (1917), wkroczenia Kompanii Kadrowej do Królestwa Polskiego (6 VIII 1914), powstania Legionu Puławskiego (1914);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przedstawia okoliczności utworzenia wojska polskiego we Francji.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porównuje taktykę prowadzenia działań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na froncie wschodnim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i zachodnim;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ocenia wkład Legionów Polskich </w:t>
            </w:r>
            <w:r>
              <w:rPr>
                <w:rFonts w:ascii="Calibri" w:hAnsi="Calibri" w:cs="HelveticaNeueLTPro-Roman"/>
                <w:sz w:val="20"/>
                <w:szCs w:val="20"/>
              </w:rPr>
              <w:br w:type="textWrapping"/>
            </w:r>
            <w:r>
              <w:rPr>
                <w:rFonts w:ascii="Calibri" w:hAnsi="Calibri" w:cs="HelveticaNeueLTPro-Roman"/>
                <w:sz w:val="20"/>
                <w:szCs w:val="20"/>
              </w:rPr>
              <w:t>w odzyskanie niepodległości przez Polaków.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VI: Świat w okresie międzywojennym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Świat po I wojnie światowej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skutki społeczne, ekonomiczne i polityczne I wojny światowej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traktat wersalski i  traktaty pokojowe z państwami centralnymi oraz ich postanowienia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Ligi Narodów i jej znaczenie w okresie międzywojennym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nowych lub odzyskanie niepodległości przez narody europejskie (Polska, Czechosłowacja, Królestwo SHS, Litwa, Łotwa, Estonia, Finlandia, Irlandia)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konferencja w Locarno i jej postanowienia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wielki kryzys gospodarczy – przyczyny i jego skutki polityczne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ład wersalski, mały traktat wersalski, demilitaryzacja, państwo monoetniczne, Liga Narodów, czarny czwartek, New Deal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Franklin Delano Roosevelt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postanowienia konferencji paryskiej oraz traktatu w Locarno; ocenia funkcjonowanie Ligi Narodów i ład wersalski (XXVII.2)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Liga Narodów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wielki kryzys gospodarczy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>– zna daty: podpisania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traktatu wersalskiego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(28 VI 1919);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wymienia państwa europejskie decydujące o ładzie wersalskim;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wymienia postanowienia </w:t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traktatu wersalskiego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przedstawia zniszczenia i straty po I wojnie światowej;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Wielka Czwórka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kern w:val="24"/>
                <w:sz w:val="20"/>
                <w:szCs w:val="20"/>
              </w:rPr>
              <w:t>demilitaryzacja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 xml:space="preserve">ład </w:t>
            </w:r>
            <w:r>
              <w:rPr>
                <w:rFonts w:ascii="Calibri" w:hAnsi="Calibri" w:cs="HelveticaNeueLTPro-Roman"/>
                <w:i/>
                <w:kern w:val="24"/>
                <w:sz w:val="20"/>
                <w:szCs w:val="20"/>
              </w:rPr>
              <w:t>wersalski</w:t>
            </w:r>
            <w:r>
              <w:rPr>
                <w:rFonts w:ascii="Calibri" w:hAnsi="Calibri" w:cs="HelveticaNeueLTPro-Roman"/>
                <w:kern w:val="24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czarny czwartek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New Deal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daty: obrad konferencji paryskiej (XI 1918–VI 1919), powstania Ligi Narodów (1920), układu w Locarno (1925), czarnego czwartku (24 X 1929), wprowadzenia </w:t>
            </w:r>
            <w:r>
              <w:rPr>
                <w:rFonts w:cs="Humanst521EU-Italic"/>
                <w:i/>
                <w:iCs/>
                <w:sz w:val="20"/>
                <w:szCs w:val="20"/>
              </w:rPr>
              <w:t xml:space="preserve">New Deal </w:t>
            </w:r>
            <w:r>
              <w:rPr>
                <w:rFonts w:cs="Humanst521EU-Normal"/>
                <w:sz w:val="20"/>
                <w:szCs w:val="20"/>
              </w:rPr>
              <w:t>(1933);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postać Franklina Delano Roosevelta;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>wskazuje na mapie państwa powstałe po I wojnie światowej;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 cel powstania Ligi Narodów.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plebiscyt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wolne miasto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mały traktat wersalski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 xml:space="preserve">charakteryzuje postanowienia małego traktatu wersalskiego; 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color w:val="00B0F0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z w:val="20"/>
                <w:szCs w:val="20"/>
              </w:rPr>
              <w:t>– charakteryzuje działalność Ligi Narodów;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charakteryzuje przejawy wielkiego </w:t>
            </w:r>
            <w:r>
              <w:rPr>
                <w:rFonts w:ascii="Calibri" w:hAnsi="Calibri" w:cs="Times New Roman"/>
                <w:spacing w:val="-8"/>
                <w:kern w:val="24"/>
                <w:sz w:val="20"/>
                <w:szCs w:val="20"/>
              </w:rPr>
              <w:t>kryzysu gospodarczego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i sposoby radzenia sobie z nim;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charakteryzuje postanowienia konferencji w Locarno.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wstąpienia Niemiec do Ligi Narodów (1926), wstąpienia ZSRS do Ligi Narodów (1934)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Davida Lloyd George’a, Thomasa Wilsona, Vittorio Orlando;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omawia postanowienia </w:t>
            </w: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 xml:space="preserve">pokojów podpisanych </w:t>
            </w:r>
            <w:r>
              <w:rPr>
                <w:rFonts w:ascii="Calibri" w:hAnsi="Calibri" w:cs="Times New Roman"/>
                <w:spacing w:val="-14"/>
                <w:kern w:val="24"/>
                <w:sz w:val="20"/>
                <w:szCs w:val="20"/>
              </w:rPr>
              <w:t>z</w:t>
            </w:r>
            <w:r>
              <w:rPr>
                <w:rFonts w:ascii="Calibri" w:hAnsi="Calibri" w:cs="Times New Roman"/>
                <w:spacing w:val="-14"/>
                <w:sz w:val="20"/>
                <w:szCs w:val="20"/>
              </w:rPr>
              <w:t xml:space="preserve"> dawnymi sojusznikami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Niemiec;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ocenia skuteczność funkcjonowania ładu wersalskiego;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ocenia wpływ wielkiego kryzysu gospodarczego na sytuację polityczną w Europie;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wyjaśnia, jaką rolę w podważeniu ładu wersalskiego odegrał układ w Locarno.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2. Narodziny faszyzmu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przyczyny powojennego kryzysu demokracji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narodziny i rozwój włoskiego faszyzmu (ideologia, działalność partii faszystowskiej)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okoliczności przejęcia władzy przez B. Mussoliniego i budowa państwa totalitarnego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i rozwój niemieckiego narodowego socjalizmu (ideologia, działalność partii narodowosocjalistycznej)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okoliczności przejęcia władzy przez A. Hitlera, budowa państwa i społeczeństwa totalitarnego w Niemczech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represje i zbrodnie nazistów w pierwszych latach sprawowania władzy w Niemczech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faszyzm, marsz na Rzym, narodowy socjalizm (nazizm), system monopartyjny, propaganda, totalitaryzm, autorytaryzm, antysemityzm, ustawy norymberskie, „noc długich noży”, obóz koncentracyjny, „noc kryształowa”, hitlerjugend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Benito Mussolini, Adolf Hitler, Josef Goebbels, Heinrich Himmler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oblicza totalitaryzmu (włoskiego faszyzmu, niemieckiego narodowego socjalizmu […]): ideologię i praktykę (XXVII.3)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faszyzm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narodowy socjalizm (nazizm</w:t>
            </w:r>
            <w:r>
              <w:rPr>
                <w:rFonts w:ascii="Calibri" w:hAnsi="Calibri" w:cs="HelveticaNeueLTPro-Roman"/>
                <w:spacing w:val="-14"/>
                <w:kern w:val="24"/>
                <w:sz w:val="20"/>
                <w:szCs w:val="20"/>
              </w:rPr>
              <w:t>),</w:t>
            </w:r>
            <w:r>
              <w:rPr>
                <w:spacing w:val="-14"/>
                <w:kern w:val="24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obóz koncentracyjny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führer</w:t>
            </w:r>
            <w:r>
              <w:rPr>
                <w:rFonts w:ascii="Calibri" w:hAnsi="Calibri" w:cs="HelveticaNeueLTPro-Roman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daty: marszu na Rzym (1922), przejęcia przez Adolfa Hitlera funkcji kanclerza (I 1933);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identyfikuje postacie: Benita Mussoliniego, Adolfa Hitlera;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wymienia cechy charakterystyczne faszyzmu i nazizmu.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marsz na Rzym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pacing w:val="-14"/>
                <w:kern w:val="24"/>
                <w:sz w:val="20"/>
                <w:szCs w:val="20"/>
              </w:rPr>
              <w:t>antysemityzm</w:t>
            </w:r>
            <w:r>
              <w:rPr>
                <w:rFonts w:ascii="Calibri" w:hAnsi="Calibri" w:cs="HelveticaNeueLTPro-Roman"/>
                <w:spacing w:val="-14"/>
                <w:kern w:val="24"/>
                <w:sz w:val="20"/>
                <w:szCs w:val="20"/>
              </w:rPr>
              <w:t>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„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czarne koszule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”,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ustawy norymberskie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ascii="Calibri" w:hAnsi="Calibri" w:cs="HelveticaNeueLTPro-Roman"/>
                <w:i/>
                <w:sz w:val="20"/>
                <w:szCs w:val="20"/>
              </w:rPr>
              <w:t>totalitaryzm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Gestapo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color w:val="00B0F0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>– zna datę</w:t>
            </w:r>
            <w:r>
              <w:rPr>
                <w:rFonts w:ascii="Calibri" w:hAnsi="Calibri" w:cs="HelveticaNeueLTPro-Roman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sz w:val="20"/>
                <w:szCs w:val="20"/>
              </w:rPr>
              <w:t>przyjęcia ustaw norymberskich (1935), nocy kryształowej (1938);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identyfikuje postać </w:t>
            </w:r>
            <w:r>
              <w:rPr>
                <w:rFonts w:cs="Humanst521EU-Normal"/>
                <w:sz w:val="20"/>
                <w:szCs w:val="20"/>
              </w:rPr>
              <w:t>Josefa Goebbelsa, Heinricha Himmlera;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pacing w:val="-4"/>
                <w:kern w:val="24"/>
                <w:sz w:val="20"/>
                <w:szCs w:val="20"/>
              </w:rPr>
              <w:t>– opisuje okoliczności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pacing w:val="-8"/>
                <w:kern w:val="24"/>
                <w:sz w:val="20"/>
                <w:szCs w:val="20"/>
              </w:rPr>
              <w:t>przejęcia władzy przez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Benita Mussoliniego i Adolfa Hitlera;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charakteryzuje politykę nazistów wobec Żydów.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noc długich</w:t>
            </w:r>
            <w:r>
              <w:rPr>
                <w:rFonts w:cs="Humanst521EU-Normal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noży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ustawy norymberskie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noc kryształowa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totalitaryzm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zna daty: przejęcia przez Benita Mussoliniego funkcji premiera (1922), funkcjonowania </w:t>
            </w:r>
            <w:r>
              <w:rPr>
                <w:rFonts w:ascii="Calibri" w:hAnsi="Calibri" w:cs="HelveticaNeueLTPro-Roman"/>
                <w:spacing w:val="-8"/>
                <w:kern w:val="24"/>
                <w:sz w:val="20"/>
                <w:szCs w:val="20"/>
              </w:rPr>
              <w:t>Republiki Weimarskiej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(1919–1933), przejęcia pełnej władzy w Niemczech przez Adolfa Hitlera (VIII 1934);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wyjaśnia, w jaki sposób naziści kontrolowali życie obywateli.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</w:t>
            </w:r>
            <w:r>
              <w:rPr>
                <w:rFonts w:ascii="Calibri" w:hAnsi="Calibri" w:cs="HelveticaNeueLTPro-Roman"/>
                <w:spacing w:val="-6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cs="Humanst521EU-Normal"/>
                <w:i/>
                <w:sz w:val="20"/>
                <w:szCs w:val="20"/>
              </w:rPr>
              <w:t>korporacja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pucz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indoktrynacja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pakty laterańskie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HelveticaNeueLTPro-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 xml:space="preserve">– zna daty: powstania 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Związków Włoskich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Kombatantów (1919),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puczu monachijskiego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(1923), </w:t>
            </w: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powstania Narodowej</w:t>
            </w:r>
            <w:r>
              <w:rPr>
                <w:rFonts w:ascii="Calibri" w:hAnsi="Calibri" w:cs="HelveticaNeueLTPro-Roman"/>
                <w:sz w:val="20"/>
                <w:szCs w:val="20"/>
              </w:rPr>
              <w:t xml:space="preserve"> Partii Faszystowskiej (1921), podpalenia Reichstagu (II 1933);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przedstawia sytuację Włoch i  Niemiec 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po zakończeniu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wojny światowej;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omawia przyczyny </w:t>
            </w:r>
            <w:r>
              <w:rPr>
                <w:rFonts w:ascii="Calibri" w:hAnsi="Calibri" w:cs="Times New Roman"/>
                <w:spacing w:val="-10"/>
                <w:kern w:val="24"/>
                <w:sz w:val="20"/>
                <w:szCs w:val="20"/>
              </w:rPr>
              <w:t>popularności faszystów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hAnsi="Calibri" w:cs="Times New Roman"/>
                <w:spacing w:val="-12"/>
                <w:kern w:val="24"/>
                <w:sz w:val="20"/>
                <w:szCs w:val="20"/>
              </w:rPr>
              <w:t>we Włoszech i nazistów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w Niemczech.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wyjaśnia, dlaczego w Europie zyskały popularność rządy totalitarne;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zbrodniczą politykę nazistów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do 1939 r.;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wpływ polityki prowadzonej przez Benita Mussoliniego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i Adolfa Hitlera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na życie obywateli.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3. ZSRS – imperium komunistyczne 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ekspansja terytorialna Rosji Radzieckiej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utworzenie ZSRS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okoliczności przejęcia władzy przez J. Stalina i metody jej sprawowania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funkcjonowanie gospodarki w ZSRS w okresie międzywojennym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terror komunistyczny i wielka czystka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propaganda komunistyczna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stosunki sowiecko-niemieckie w okresie międzywojennym i znaczenie współpracy tych państw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powstanie, cele i działalność Kominternu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stalinizm, NKWD, kult jednostki, wielka czystka, komunizm wojenny, Nowa Ekonomiczna Polityka, kolektywizacja, gospodarka planowa, Gułag, łagry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postać historyczna: Józef Stalin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oblicza totalitaryzmu ([…] systemu sowieckiego): ideologię i praktykę (XXVII.3)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z w:val="20"/>
                <w:szCs w:val="20"/>
              </w:rPr>
              <w:t>stalinizm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kult jednostki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łagier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10"/>
                <w:kern w:val="24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– zna daty: utworzenia</w:t>
            </w:r>
            <w:r>
              <w:rPr>
                <w:rFonts w:cstheme="minorHAnsi"/>
                <w:sz w:val="20"/>
                <w:szCs w:val="20"/>
              </w:rPr>
              <w:t xml:space="preserve"> ZSRS (30 XII 1922), paktu Ribbentrop- </w:t>
            </w: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Mołotow (23 VIII 1939);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- rozwinie skrót NEP;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identyfikuje postać Józefa Stalina;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cechy charakterystyczne państwa stalinowskiego</w:t>
            </w:r>
            <w:r>
              <w:rPr>
                <w:rFonts w:cstheme="minorHAnsi"/>
                <w:color w:val="00B0F0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z w:val="20"/>
                <w:szCs w:val="20"/>
              </w:rPr>
              <w:t xml:space="preserve">Nowa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Ekonomiczna Polityka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,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wielka czystka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NKWD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,</w:t>
            </w:r>
            <w:r>
              <w:rPr>
                <w:rFonts w:cstheme="minorHAnsi"/>
                <w:sz w:val="20"/>
                <w:szCs w:val="20"/>
              </w:rPr>
              <w:t xml:space="preserve">  </w:t>
            </w:r>
            <w:r>
              <w:rPr>
                <w:rFonts w:cstheme="minorHAnsi"/>
                <w:i/>
                <w:spacing w:val="-4"/>
                <w:kern w:val="24"/>
                <w:sz w:val="20"/>
                <w:szCs w:val="20"/>
              </w:rPr>
              <w:t>Gułag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 xml:space="preserve">– zna datę </w:t>
            </w:r>
            <w:r>
              <w:rPr>
                <w:rFonts w:cstheme="minorHAnsi"/>
                <w:sz w:val="20"/>
                <w:szCs w:val="20"/>
              </w:rPr>
              <w:t>układu w Rapallo (1922;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wyjaśnia, w jaki sposób w ZSRS realizowano kult jednostki;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- rozwinie skrót NKWD;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metody stosowane przez Józefa Stalina w celu umocnienia swoich wpływów.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cstheme="minorHAnsi"/>
                <w:i/>
                <w:sz w:val="20"/>
                <w:szCs w:val="20"/>
              </w:rPr>
              <w:t>kołchoz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pacing w:val="-4"/>
                <w:kern w:val="24"/>
                <w:sz w:val="20"/>
                <w:szCs w:val="20"/>
              </w:rPr>
              <w:t>kolektywizacja</w:t>
            </w:r>
            <w:r>
              <w:rPr>
                <w:rFonts w:cstheme="minorHAnsi"/>
                <w:i/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rolnictwa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gospodarka</w:t>
            </w:r>
            <w:r>
              <w:rPr>
                <w:rFonts w:cstheme="minorHAnsi"/>
                <w:i/>
                <w:sz w:val="20"/>
                <w:szCs w:val="20"/>
              </w:rPr>
              <w:t xml:space="preserve"> planowa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czystka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ogłoszenia NEP (1921), wielkiej czystki (1936–1938), kolektywizacji rolnictwa (1928), głodu na Ukrainie (1932–1933);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- rozwinie skróty: WKP(b);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8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</w:t>
            </w:r>
            <w:r>
              <w:rPr>
                <w:rFonts w:cstheme="minorHAnsi"/>
                <w:spacing w:val="-14"/>
                <w:kern w:val="24"/>
                <w:sz w:val="20"/>
                <w:szCs w:val="20"/>
              </w:rPr>
              <w:t xml:space="preserve">postacie: </w:t>
            </w:r>
            <w:r>
              <w:rPr>
                <w:rFonts w:cstheme="minorHAnsi"/>
                <w:spacing w:val="-16"/>
                <w:kern w:val="24"/>
                <w:sz w:val="20"/>
                <w:szCs w:val="20"/>
              </w:rPr>
              <w:t>Wiaczesława Mołotowa,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Joachima Ribbentropa;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relacje między ZSRS a Niemcami do 1939 r.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pacing w:val="-4"/>
                <w:kern w:val="24"/>
                <w:sz w:val="20"/>
                <w:szCs w:val="20"/>
              </w:rPr>
              <w:t>komunizm</w:t>
            </w:r>
            <w:r>
              <w:rPr>
                <w:rFonts w:cstheme="minorHAnsi"/>
                <w:i/>
                <w:sz w:val="20"/>
                <w:szCs w:val="20"/>
              </w:rPr>
              <w:t xml:space="preserve"> wojenny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wskazuje na mapie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największe skupiska łagrów;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wyjaśnia, dlaczego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system komunistyczny</w:t>
            </w:r>
            <w:r>
              <w:rPr>
                <w:rFonts w:cstheme="minorHAnsi"/>
                <w:sz w:val="20"/>
                <w:szCs w:val="20"/>
              </w:rPr>
              <w:t xml:space="preserve"> w ZSRS jest oceniany jako zbrodniczy;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reformy gospodarcze Józefa Stalina.</w:t>
            </w:r>
            <w:r>
              <w:rPr>
                <w:rFonts w:cstheme="minorHAnsi"/>
                <w:color w:val="00B0F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politykę Stalina wobec przeciwników;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skutki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reform gospodarczych</w:t>
            </w:r>
            <w:r>
              <w:rPr>
                <w:rFonts w:cstheme="minorHAnsi"/>
                <w:sz w:val="20"/>
                <w:szCs w:val="20"/>
              </w:rPr>
              <w:t xml:space="preserve"> wprowadzonych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ZSRS przez Stalina.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Kultura i zmiany społeczne w okresie międzywojennym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przemiany społeczne i obyczajowe po I wojnie światowej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przemiany w modzie i życiu codziennym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nauki i techniki (wynalazki, środki transportu publicznego, motoryzacja, kino, radio, telewizja)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kultura masowa i jej wpływ na społeczeństwo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nowe kierunki w architekturze i sztuce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emancypacja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kultura masowa</w:t>
            </w:r>
            <w:r>
              <w:rPr>
                <w:rFonts w:cstheme="minorHAnsi"/>
                <w:sz w:val="20"/>
                <w:szCs w:val="20"/>
              </w:rPr>
              <w:t>,</w:t>
            </w:r>
            <w:r>
              <w:rPr>
                <w:rFonts w:cstheme="minorHAnsi"/>
                <w:i/>
                <w:sz w:val="20"/>
                <w:szCs w:val="20"/>
              </w:rPr>
              <w:t xml:space="preserve"> mass media, produkcja taśmowa, indoktrynacja, funkcjonalizm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Orson Wells, Charlie Chaplin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kulturowe i cywilizacyjne następstwa wojny (XXVII.1)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mass media</w:t>
            </w:r>
            <w:r>
              <w:rPr>
                <w:rFonts w:cs="Humanst521EU-Normal"/>
                <w:sz w:val="20"/>
                <w:szCs w:val="20"/>
              </w:rPr>
              <w:t xml:space="preserve">,  </w:t>
            </w:r>
            <w:r>
              <w:rPr>
                <w:rFonts w:cs="Humanst521EU-Normal"/>
                <w:i/>
                <w:sz w:val="20"/>
                <w:szCs w:val="20"/>
              </w:rPr>
              <w:t>emancypacja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prawa wyborcze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postać Charliego Chaplina;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wymienia rodzaje mass mediów;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wymienia nowe nurty w architekturze i sztuce;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przedstawia społeczne skutki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wojny światowej.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przedstawia rozwój środków komunikacji i mass mediów w okresie międzywojennym;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charakteryzuje zmiany społeczne w dwudziestoleciu międzywojennym.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pacing w:val="-4"/>
                <w:kern w:val="24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  <w:sz w:val="20"/>
                <w:szCs w:val="20"/>
              </w:rPr>
              <w:t xml:space="preserve">–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modernizm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dadaizm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surrealizm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futuryzm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postać Orsona Wellesa;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– wyjaśnia, jakie cele przyświecały nowym trendom w architekturze i sztuce.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funkcjonalizm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socrealizm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indoktrynacja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postać Rudolfa Valentino 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przyznania prawa wyborczego kobietom w Polsce (1918);</w:t>
            </w:r>
          </w:p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HelveticaNeueLTPro-Roman"/>
                <w:spacing w:val="-4"/>
                <w:kern w:val="24"/>
                <w:sz w:val="20"/>
                <w:szCs w:val="20"/>
              </w:rPr>
              <w:t>–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 wyjaśnia i ocenia wpływ mass mediów na społeczeństwo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w dwudziestoleciu międzywojennym.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ascii="Calibri" w:hAnsi="Calibri" w:cs="Times New Roman"/>
                <w:color w:val="00B0F0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– ocenia zmiany, jakie zaszły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w społeczeństwie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po zakończeniu </w:t>
            </w:r>
            <w:r>
              <w:rPr>
                <w:rFonts w:ascii="Calibri" w:hAnsi="Calibri" w:cs="Times New Roman"/>
                <w:sz w:val="20"/>
                <w:szCs w:val="20"/>
              </w:rPr>
              <w:br w:type="textWrapping"/>
            </w:r>
            <w:r>
              <w:rPr>
                <w:rFonts w:ascii="Calibri" w:hAnsi="Calibri" w:cs="Times New Roman"/>
                <w:sz w:val="20"/>
                <w:szCs w:val="20"/>
              </w:rPr>
              <w:t>I wojny światowej.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5. Świat na drodze ku II wojnie światowej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militaryzacja Niemiec i jej konsekwencje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domowa w Hiszpanii i jej kontekst międzynarodowy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znaczenie zbliżenia politycznego Włoch, Niemiec i Japonii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okoliczności </w:t>
            </w:r>
            <w:r>
              <w:rPr>
                <w:rFonts w:cstheme="minorHAnsi"/>
                <w:i/>
                <w:sz w:val="20"/>
                <w:szCs w:val="20"/>
              </w:rPr>
              <w:t>Anschlussu</w:t>
            </w:r>
            <w:r>
              <w:rPr>
                <w:rFonts w:cstheme="minorHAnsi"/>
                <w:sz w:val="20"/>
                <w:szCs w:val="20"/>
              </w:rPr>
              <w:t xml:space="preserve"> Austrii – polityka ustępstw Zachodu wobec Niemiec – konferencja w Monachium i jej następstwa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Europa w przededniu wojny – aneksja Czechosłowacji, zajęcie Kłajpedy przez III Rzeszę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ekspansja Japonii na Dalekim Wschodzie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remilitaryzacja, Anschluss, państwa osi, polityka ustępstw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postacie historyczne: Francisco Franco, Neville Chamberlain 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japońską agresję na Dalekim Wschodzie (XXXI.1)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ekspansję Włoch i wojnę domową w Hiszpanii (XXXI.2)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politykę hitlerowskich Niemiec: rozbijanie systemu wersalsko-lokarneńskiego (od remilitaryzacji Nadrenii do układu w Monachium) (XXXI.3)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politykę ustępstw Zachodu wobec Niemiec Hitlera (XXXI.4)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terminu: </w:t>
            </w:r>
            <w:r>
              <w:rPr>
                <w:rFonts w:cstheme="minorHAnsi"/>
                <w:i/>
                <w:sz w:val="20"/>
                <w:szCs w:val="20"/>
              </w:rPr>
              <w:t>aneksja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pacing w:val="-4"/>
                <w:kern w:val="24"/>
                <w:sz w:val="20"/>
                <w:szCs w:val="20"/>
              </w:rPr>
              <w:t>Anschluss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 xml:space="preserve">oś Berlin- </w:t>
            </w:r>
            <w:r>
              <w:rPr>
                <w:rFonts w:cstheme="minorHAnsi"/>
                <w:i/>
                <w:spacing w:val="-12"/>
                <w:kern w:val="24"/>
                <w:sz w:val="20"/>
                <w:szCs w:val="20"/>
              </w:rPr>
              <w:t>Rzym-Tokio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 xml:space="preserve"> (</w:t>
            </w:r>
            <w:r>
              <w:rPr>
                <w:rFonts w:cstheme="minorHAnsi"/>
                <w:i/>
                <w:spacing w:val="-12"/>
                <w:kern w:val="24"/>
                <w:sz w:val="20"/>
                <w:szCs w:val="20"/>
              </w:rPr>
              <w:t>państwa osi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 xml:space="preserve">);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– identyfikuje postacie:</w:t>
            </w:r>
            <w:r>
              <w:rPr>
                <w:rFonts w:cstheme="minorHAnsi"/>
                <w:sz w:val="20"/>
                <w:szCs w:val="20"/>
              </w:rPr>
              <w:t xml:space="preserve"> Benita Mussoliniego, Adolfa Hitlera;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wskazuje na mapie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państwa europejskie,</w:t>
            </w:r>
            <w:r>
              <w:rPr>
                <w:rFonts w:cstheme="minorHAnsi"/>
                <w:sz w:val="20"/>
                <w:szCs w:val="20"/>
              </w:rPr>
              <w:t xml:space="preserve"> które padły ofiarą agresji Niemiec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Włoch;</w:t>
            </w:r>
          </w:p>
          <w:p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podaje przykłady łamania postanowień traktatu wersalskiego przez Hitlera;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strony walczące ze sobą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hiszpańskiej wojnie domowej.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 xml:space="preserve">terminu </w:t>
            </w:r>
            <w:r>
              <w:rPr>
                <w:rFonts w:cstheme="minorHAnsi"/>
                <w:i/>
                <w:sz w:val="20"/>
                <w:szCs w:val="20"/>
              </w:rPr>
              <w:t>appeasement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daty: </w:t>
            </w:r>
            <w:r>
              <w:rPr>
                <w:rFonts w:cs="Humanst521EU-Italic"/>
                <w:i/>
                <w:iCs/>
                <w:sz w:val="20"/>
                <w:szCs w:val="20"/>
              </w:rPr>
              <w:t xml:space="preserve">Anschlussu </w:t>
            </w:r>
            <w:r>
              <w:rPr>
                <w:rFonts w:cs="Humanst521EU-Normal"/>
                <w:sz w:val="20"/>
                <w:szCs w:val="20"/>
              </w:rPr>
              <w:t>Austrii (III 1938), konferencji w Monachium (29–30 IX 1938);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identyfikuje postać Francisco Franco;</w:t>
            </w:r>
          </w:p>
          <w:p>
            <w:pPr>
              <w:pStyle w:val="14"/>
            </w:pPr>
            <w:r>
              <w:t xml:space="preserve">– </w:t>
            </w:r>
            <w:r>
              <w:rPr>
                <w:sz w:val="20"/>
                <w:szCs w:val="20"/>
              </w:rPr>
              <w:t xml:space="preserve">przedstawia przyczyny </w:t>
            </w:r>
            <w:r>
              <w:rPr>
                <w:spacing w:val="-12"/>
                <w:sz w:val="20"/>
                <w:szCs w:val="20"/>
              </w:rPr>
              <w:t>i skutki wojny domowej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 w:type="textWrapping"/>
            </w:r>
            <w:r>
              <w:rPr>
                <w:sz w:val="20"/>
                <w:szCs w:val="20"/>
              </w:rPr>
              <w:t>w Hiszpanii;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postanowienia konferencji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Monachium.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 </w:t>
            </w:r>
            <w:r>
              <w:rPr>
                <w:rFonts w:cstheme="minorHAnsi"/>
                <w:i/>
                <w:sz w:val="20"/>
                <w:szCs w:val="20"/>
              </w:rPr>
              <w:t>państwo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i/>
                <w:sz w:val="20"/>
                <w:szCs w:val="20"/>
              </w:rPr>
              <w:t>marionetkowe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remilitaryzacja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remilitaryzacji Nadrenii (1936), aneksji Czech i Moraw przez III Rzeszę (III 1939);</w:t>
            </w:r>
          </w:p>
          <w:p>
            <w:pPr>
              <w:pStyle w:val="1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– przedstawia </w:t>
            </w:r>
            <w:r>
              <w:rPr>
                <w:kern w:val="24"/>
                <w:sz w:val="20"/>
                <w:szCs w:val="20"/>
              </w:rPr>
              <w:t xml:space="preserve">przyczyny </w:t>
            </w:r>
            <w:r>
              <w:rPr>
                <w:i/>
                <w:spacing w:val="-2"/>
                <w:kern w:val="24"/>
                <w:sz w:val="20"/>
                <w:szCs w:val="20"/>
              </w:rPr>
              <w:t>Anschlussu</w:t>
            </w:r>
            <w:r>
              <w:rPr>
                <w:sz w:val="20"/>
                <w:szCs w:val="20"/>
              </w:rPr>
              <w:t xml:space="preserve"> Austrii;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postać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Neville’a Chamberlaina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proces militaryzacji Niemiec;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 xml:space="preserve">– omawia okoliczności </w:t>
            </w:r>
            <w:r>
              <w:rPr>
                <w:rFonts w:cstheme="minorHAnsi"/>
                <w:sz w:val="20"/>
                <w:szCs w:val="20"/>
              </w:rPr>
              <w:t>zwołania konferencji monachijskiej.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wojny domowej w Hiszpanii (1936-1939), ataku Japonii na Chiny (1937), proklamowania niepodległości Słowacji (III 1939), zajęcia przez Niemcy Okręgu Kłajpedy (III 1939);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przedstawia skutki decyzji podjętych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na konferencji monachijskiej;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przyczyny i skutki ekspansji Japonii na Dalekim Wschodzie.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postawę polityków państw </w:t>
            </w:r>
            <w:r>
              <w:rPr>
                <w:rFonts w:cstheme="minorHAnsi"/>
                <w:kern w:val="24"/>
                <w:sz w:val="20"/>
                <w:szCs w:val="20"/>
              </w:rPr>
              <w:t xml:space="preserve">zachodnich </w:t>
            </w:r>
            <w:r>
              <w:rPr>
                <w:rFonts w:cstheme="minorHAnsi"/>
                <w:kern w:val="24"/>
                <w:sz w:val="20"/>
                <w:szCs w:val="20"/>
              </w:rPr>
              <w:br w:type="textWrapping"/>
            </w:r>
            <w:r>
              <w:rPr>
                <w:rFonts w:cstheme="minorHAnsi"/>
                <w:kern w:val="24"/>
                <w:sz w:val="20"/>
                <w:szCs w:val="20"/>
              </w:rPr>
              <w:t>na konferencji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Monachium;</w:t>
            </w:r>
          </w:p>
          <w:p>
            <w:pPr>
              <w:rPr>
                <w:rFonts w:ascii="Calibri" w:hAnsi="Calibri"/>
                <w:color w:val="00B0F0"/>
                <w:sz w:val="20"/>
                <w:szCs w:val="20"/>
              </w:rPr>
            </w:pP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–</w:t>
            </w:r>
            <w:r>
              <w:rPr>
                <w:rFonts w:cstheme="minorHAnsi"/>
                <w:sz w:val="20"/>
                <w:szCs w:val="20"/>
              </w:rPr>
              <w:t xml:space="preserve"> ocenia skutki polityki </w:t>
            </w:r>
            <w:r>
              <w:rPr>
                <w:rFonts w:cstheme="minorHAnsi"/>
                <w:i/>
                <w:kern w:val="24"/>
                <w:sz w:val="20"/>
                <w:szCs w:val="20"/>
              </w:rPr>
              <w:t>appeasementu</w:t>
            </w:r>
            <w:r>
              <w:rPr>
                <w:rFonts w:cstheme="minorHAnsi"/>
                <w:kern w:val="24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dla</w:t>
            </w:r>
            <w:r>
              <w:rPr>
                <w:rFonts w:cstheme="minorHAnsi"/>
                <w:spacing w:val="-12"/>
                <w:sz w:val="20"/>
                <w:szCs w:val="20"/>
              </w:rPr>
              <w:t xml:space="preserve"> Europy.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8D8D8" w:themeFill="background1" w:themeFillShade="D9"/>
          </w:tcPr>
          <w:p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Rozdział VII: Polska w okresie międzywojennym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1. Odrodzenie Rzeczypospolitej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sytuacja ziem polskich pod koniec I wojny światowej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powstanie lokalnych ośrodków polskiej władzy: Polskiej Komisji Likwidacyjnej w Krakowie, Rady Narodowej Księstwa Cieszyńskiego, Naczelnej Rady Ludowej w Poznaniu i Tymczasowego Rządu Ludowego Republiki Polskiej w Lublinie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powrót J. Piłsudskiego z Magdeburga i przejęcie władzy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powołanie i pierwsze reformy rządów J. Moraczewskiego i I.J. Paderewskiego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Naczelnik Państwa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Ignacy Daszyński, Jędrzej Moraczewski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formowanie się centralnego ośrodka władzy państwowej – od październikowej deklaracji Rady Regencyjnej do „Małej Konstytucji” (XXVIII.1)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skalę i skutki wojennych zniszczeń oraz dziedzictwa zaborowego (XXIX.1)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– zna daty: przekazania</w:t>
            </w:r>
            <w:r>
              <w:rPr>
                <w:rFonts w:cstheme="minorHAnsi"/>
                <w:sz w:val="20"/>
                <w:szCs w:val="20"/>
              </w:rPr>
              <w:t xml:space="preserve"> władzy wojskowej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Józefowi Piłsudskiemu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przez Radę Regencyjną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(11 XI 1918);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postacie: Józefa </w:t>
            </w:r>
            <w:r>
              <w:rPr>
                <w:rFonts w:cstheme="minorHAnsi"/>
                <w:spacing w:val="-4"/>
                <w:sz w:val="20"/>
                <w:szCs w:val="20"/>
              </w:rPr>
              <w:t xml:space="preserve">Piłsudskiego,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Romana Dmowskiego;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pierwsze ośrodki władzy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na ziemiach polskich;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ascii="Calibri" w:hAnsi="Calibri" w:cs="HelveticaNeueLTPro-Roman"/>
              </w:rPr>
              <w:t xml:space="preserve">– </w:t>
            </w:r>
            <w:r>
              <w:rPr>
                <w:rFonts w:cstheme="minorHAnsi"/>
                <w:sz w:val="20"/>
                <w:szCs w:val="20"/>
              </w:rPr>
              <w:t>wie, dlaczego 11 listopada stał się symboliczna datą odzyskania  przez Polskę niepodległości.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 </w:t>
            </w:r>
            <w:r>
              <w:rPr>
                <w:rFonts w:cstheme="minorHAnsi"/>
                <w:i/>
                <w:sz w:val="20"/>
                <w:szCs w:val="20"/>
              </w:rPr>
              <w:t>Tymczasowy Naczelnik Państwa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Ignacego Daszyńskiego, Jędrzeja Moraczewskiego, Ignacego Jana Paderewskiego;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– omawia okoliczności</w:t>
            </w:r>
            <w:r>
              <w:rPr>
                <w:rFonts w:cstheme="minorHAnsi"/>
                <w:sz w:val="20"/>
                <w:szCs w:val="20"/>
              </w:rPr>
              <w:t xml:space="preserve"> przejęcia władzy przez Józefa Piłsudskiego.</w:t>
            </w:r>
          </w:p>
          <w:p>
            <w:pPr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kern w:val="24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– wyjaśnia znaczenie </w:t>
            </w:r>
            <w:r>
              <w:rPr>
                <w:rFonts w:cstheme="minorHAnsi"/>
                <w:kern w:val="24"/>
                <w:sz w:val="20"/>
                <w:szCs w:val="20"/>
              </w:rPr>
              <w:t xml:space="preserve">terminu </w:t>
            </w:r>
            <w:r>
              <w:rPr>
                <w:rFonts w:cstheme="minorHAnsi"/>
                <w:i/>
                <w:kern w:val="24"/>
                <w:sz w:val="20"/>
                <w:szCs w:val="20"/>
              </w:rPr>
              <w:t>nacjonalizacja</w:t>
            </w:r>
            <w:r>
              <w:rPr>
                <w:rFonts w:cstheme="minorHAnsi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– umiejscawia w czasie </w:t>
            </w:r>
            <w:r>
              <w:rPr>
                <w:rFonts w:cs="Humanst521EU-Normal"/>
                <w:sz w:val="20"/>
                <w:szCs w:val="20"/>
              </w:rPr>
              <w:t>powołanie rządu Moraczewskiego (18 XI 1918) oraz rządu Ignacego Jana Paderewskiego (I 1919);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wyjaśnia, w jaki sposób sytuacja międzynarodowa, która zaistniała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pod koniec 1918 r.,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wpłynęła na odzyskanie</w:t>
            </w:r>
            <w:r>
              <w:rPr>
                <w:rFonts w:cstheme="minorHAnsi"/>
                <w:sz w:val="20"/>
                <w:szCs w:val="20"/>
              </w:rPr>
              <w:t xml:space="preserve"> niepodległości przez Polskę.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przedstawia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założenia programowe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tymczasowych ośrodków</w:t>
            </w:r>
            <w:r>
              <w:rPr>
                <w:rFonts w:cstheme="minorHAnsi"/>
                <w:sz w:val="20"/>
                <w:szCs w:val="20"/>
              </w:rPr>
              <w:t xml:space="preserve"> władzy;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przedstawia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założenia programowe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rządu Jędrzeja Moraczewskiego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sytuację polityczną na ziemiach polskich w pierwszym roku niepodległości;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ocenia polityczne starania Polaków w przededniu odzyskania niepodległości;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ocenia rolę, jaką odegrał Józef Piłsudski w momencie odzyskania niepodległości.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2. </w:t>
            </w:r>
            <w:r>
              <w:rPr>
                <w:rFonts w:cstheme="minorHAnsi"/>
                <w:bCs/>
                <w:sz w:val="20"/>
                <w:szCs w:val="20"/>
              </w:rPr>
              <w:t>Kształtowanie się granic odrodzonej Polski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spór o kształt odrodzonej Polski  – koncepcje granic i koncepcje państwa R. Dmowskiego i J. Piłsudskiego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konflikt polsko-ukraiński o Galicję Wschodnią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i skutki powstania wielkopolskiego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zaślubiny z morzem i odzyskanie Pomorza przez Polskę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wyniki plebiscytów na Warmii, Mazurach i Powiślu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wojna polsko-bolszewicka (wyprawa na Kijów, Bitwa Warszawska, pokój w Rydze i jego postanowienia)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problem Litwy Środkowej, „bunt” gen. L. Żeligowskiego i jego skutki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wybuchu III powstania śląskiego oraz jego skutki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konflikt z Czechosłowacją o Śląsk Cieszyński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koncepcja inkorporacyjna, koncepcja federacyjna, Orlęta Lwowskie, „cud nad Wisłą”, linia Curzona, bunt Żeligowskiego, plebiscyt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Symon Petlura, Lucjan Żeligowski, Wojciech Korfanty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proces wykuwania granic: wersalskie decyzje a fenomen Powstania Wielkopolskiego i powstań śląskich (zachód) – federacyjny dylemat a inkorporacyjny rezultat (wschód) (XXVIII.2)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wojnę polsko-bolszewicką i jej skutki (pokój ryski) (XXVIII.3)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 </w:t>
            </w:r>
            <w:r>
              <w:rPr>
                <w:rFonts w:cstheme="minorHAnsi"/>
                <w:i/>
                <w:sz w:val="20"/>
                <w:szCs w:val="20"/>
              </w:rPr>
              <w:t>plebiscyt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zna daty: Bitwy Warszawskiej (15 VIII 1920), pokoju w Rydze (18 III 1921);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identyfikuje postacie: Romana Dmowskiego, Józefa Piłsudskiego;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postanowienia pokoju ryskiego;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4"/>
                <w:kern w:val="24"/>
                <w:sz w:val="20"/>
                <w:szCs w:val="20"/>
              </w:rPr>
              <w:t>– wymienia wydarzenia,</w:t>
            </w:r>
            <w:r>
              <w:rPr>
                <w:rFonts w:cstheme="minorHAnsi"/>
                <w:spacing w:val="-14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które miały wpływ na kształt granic państwa polskiego.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terminu  </w:t>
            </w:r>
            <w:r>
              <w:rPr>
                <w:rFonts w:cs="Humanst521EU-Normal"/>
                <w:i/>
                <w:sz w:val="20"/>
                <w:szCs w:val="20"/>
              </w:rPr>
              <w:t>Orlęta</w:t>
            </w:r>
            <w:r>
              <w:rPr>
                <w:rFonts w:cs="Humanst521EU-Normal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lwowskie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wybuchu powstania wielkopolskiego (27 XII 1918), plebiscytu na Górnym Śląsku (20 III 1921), pierwszego powstania śląskiego (1919), drugiego powstania śląskiego (1920),trzeciego powstania śląskiego (1921);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postacie: Lucjana Żeligowskiego, Wincentego Witosa, </w:t>
            </w:r>
            <w:r>
              <w:rPr>
                <w:rFonts w:cs="Humanst521EU-Normal"/>
                <w:sz w:val="20"/>
                <w:szCs w:val="20"/>
              </w:rPr>
              <w:t>Ignacego Jana Paderewskiego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wskazuje na mapie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obszar Wolnego Miasta</w:t>
            </w:r>
            <w:r>
              <w:rPr>
                <w:rFonts w:cstheme="minorHAnsi"/>
                <w:sz w:val="20"/>
                <w:szCs w:val="20"/>
              </w:rPr>
              <w:t xml:space="preserve"> Gdańska, obszar powstania wielkopolskiego;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koncepcje polskiej granicy wschodniej;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przedstawia, w jaki sposób Polska przyłączyła ziemię wileńską;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przebieg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skutki powstania wielkopolskiego;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– omawia okoliczności</w:t>
            </w:r>
            <w:r>
              <w:rPr>
                <w:rFonts w:cstheme="minorHAnsi"/>
                <w:sz w:val="20"/>
                <w:szCs w:val="20"/>
              </w:rPr>
              <w:t xml:space="preserve"> plebiscytów Warmii, Mazurach i Powiślu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oraz na Górnym Śląsku.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</w:t>
            </w:r>
            <w:r>
              <w:rPr>
                <w:rFonts w:cstheme="minorHAnsi"/>
                <w:spacing w:val="-2"/>
                <w:kern w:val="24"/>
                <w:sz w:val="20"/>
                <w:szCs w:val="20"/>
              </w:rPr>
              <w:t xml:space="preserve">terminów: </w:t>
            </w:r>
            <w:r>
              <w:rPr>
                <w:rFonts w:cstheme="minorHAnsi"/>
                <w:i/>
                <w:spacing w:val="-2"/>
                <w:kern w:val="24"/>
                <w:sz w:val="20"/>
                <w:szCs w:val="20"/>
              </w:rPr>
              <w:t>linia Curzona</w:t>
            </w:r>
            <w:r>
              <w:rPr>
                <w:rFonts w:cstheme="minorHAnsi"/>
                <w:spacing w:val="-2"/>
                <w:kern w:val="24"/>
                <w:sz w:val="20"/>
                <w:szCs w:val="20"/>
              </w:rPr>
              <w:t xml:space="preserve">, </w:t>
            </w:r>
            <w:r>
              <w:rPr>
                <w:rFonts w:cstheme="minorHAnsi"/>
                <w:sz w:val="20"/>
                <w:szCs w:val="20"/>
              </w:rPr>
              <w:t>„</w:t>
            </w:r>
            <w:r>
              <w:rPr>
                <w:rFonts w:cstheme="minorHAnsi"/>
                <w:i/>
                <w:sz w:val="20"/>
                <w:szCs w:val="20"/>
              </w:rPr>
              <w:t>cud nad Wisłą</w:t>
            </w:r>
            <w:r>
              <w:rPr>
                <w:rFonts w:cstheme="minorHAnsi"/>
                <w:sz w:val="20"/>
                <w:szCs w:val="20"/>
              </w:rPr>
              <w:t xml:space="preserve">”, </w:t>
            </w:r>
            <w:r>
              <w:rPr>
                <w:rFonts w:cs="Humanst521EU-Normal"/>
                <w:i/>
                <w:sz w:val="20"/>
                <w:szCs w:val="20"/>
              </w:rPr>
              <w:t>koncepcja inkorporacyjna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koncepcja federacyjna</w:t>
            </w:r>
            <w:r>
              <w:rPr>
                <w:rFonts w:cs="Humanst521EU-Normal"/>
                <w:sz w:val="20"/>
                <w:szCs w:val="20"/>
              </w:rPr>
              <w:t>, „</w:t>
            </w:r>
            <w:r>
              <w:rPr>
                <w:rFonts w:cs="Humanst521EU-Normal"/>
                <w:i/>
                <w:sz w:val="20"/>
                <w:szCs w:val="20"/>
              </w:rPr>
              <w:t>bunt</w:t>
            </w:r>
            <w:r>
              <w:rPr>
                <w:rFonts w:cs="Humanst521EU-Normal"/>
                <w:sz w:val="20"/>
                <w:szCs w:val="20"/>
              </w:rPr>
              <w:t xml:space="preserve">” </w:t>
            </w:r>
            <w:r>
              <w:rPr>
                <w:rFonts w:cs="Humanst521EU-Normal"/>
                <w:i/>
                <w:sz w:val="20"/>
                <w:szCs w:val="20"/>
              </w:rPr>
              <w:t>Żeligowskiego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daty: włączenia Litwy Środkowej do Polski (III 1922), plebiscytu na Warmii, Mazurach i Powiślu (11 VII 1920),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postacie:  </w:t>
            </w:r>
            <w:r>
              <w:rPr>
                <w:rFonts w:cs="Humanst521EU-Normal"/>
                <w:sz w:val="20"/>
                <w:szCs w:val="20"/>
              </w:rPr>
              <w:t xml:space="preserve">Wojciecha Korfantego, </w:t>
            </w:r>
            <w:r>
              <w:rPr>
                <w:rFonts w:cstheme="minorHAnsi"/>
                <w:sz w:val="20"/>
                <w:szCs w:val="20"/>
              </w:rPr>
              <w:t>Symona Petlury, Tadeusza Rozwadowskiego;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wskazuje na mapie granicę wschodnią ustaloną w pokoju ryskim;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– porównuje koncepcję</w:t>
            </w:r>
            <w:r>
              <w:rPr>
                <w:rFonts w:cstheme="minorHAnsi"/>
                <w:sz w:val="20"/>
                <w:szCs w:val="20"/>
              </w:rPr>
              <w:t xml:space="preserve"> inkorporacyjną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federacyjną;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przebieg wojny polsko- bolszewickiej;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wskazuje na mapie </w:t>
            </w:r>
            <w:r>
              <w:rPr>
                <w:rFonts w:cstheme="minorHAnsi"/>
                <w:kern w:val="24"/>
                <w:sz w:val="20"/>
                <w:szCs w:val="20"/>
              </w:rPr>
              <w:t xml:space="preserve">obszary plebiscytowe,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zasięg powstań śląskich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– przedstawia przyczyny</w:t>
            </w:r>
            <w:r>
              <w:rPr>
                <w:rFonts w:cstheme="minorHAnsi"/>
                <w:sz w:val="20"/>
                <w:szCs w:val="20"/>
              </w:rPr>
              <w:t xml:space="preserve"> i skutki powstań śląskich.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ind w:right="-108"/>
              <w:rPr>
                <w:rFonts w:cs="Humanst521EU-Normal"/>
                <w:color w:val="00B0F0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zaślubin Polski z morzem (10 II 1920), podziału Śląska Cieszyńskiego (VII 1920);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identyfikuje postać Józefa Hallera;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kształtowanie się granic odrodzonej Polski z wykorzystaniem mapy;</w:t>
            </w:r>
          </w:p>
          <w:p>
            <w:pPr>
              <w:autoSpaceDE w:val="0"/>
              <w:autoSpaceDN w:val="0"/>
              <w:adjustRightInd w:val="0"/>
              <w:ind w:right="-108"/>
              <w:rPr>
                <w:rFonts w:cstheme="minorHAnsi"/>
                <w:spacing w:val="-6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przyczyny i przebieg konfliktu polsko-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-ukraińskiego pod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koniec 1918 i 1 1919 r.;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– omawia okoliczności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podjęcia przez wojska</w:t>
            </w:r>
            <w:r>
              <w:rPr>
                <w:rFonts w:cstheme="minorHAnsi"/>
                <w:sz w:val="20"/>
                <w:szCs w:val="20"/>
              </w:rPr>
              <w:t xml:space="preserve"> polskie wyprawy kijowskiej i jej skutki;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opisuje konflikt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polsko-czechosłowacki</w:t>
            </w:r>
            <w:r>
              <w:rPr>
                <w:rFonts w:cstheme="minorHAnsi"/>
                <w:sz w:val="20"/>
                <w:szCs w:val="20"/>
              </w:rPr>
              <w:t xml:space="preserve"> i jego skutki.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postawę Polaków wobec ekspansji ukraińskiej w Galicji Wschodniej;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przyczyny klęski Polski w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plebiscycie na Warmii,</w:t>
            </w:r>
            <w:r>
              <w:rPr>
                <w:rFonts w:cstheme="minorHAnsi"/>
                <w:sz w:val="20"/>
                <w:szCs w:val="20"/>
              </w:rPr>
              <w:t xml:space="preserve"> Mazurach i Powiślu;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postawę Polaków wobec walki o polskość Śląska;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okoliczności zaślubin Polski z morzem.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3. Rządy parlamentarne 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początki odbudowy państwowości polskiej – trudności w unifikacji państwa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postanowienia małej konstytucji z 1919 r.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ustrój II Rzeczypospolitej w świetle konstytucji marcowej z 1921 r.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sytuacja międzynarodowa odrodzonego państwa na początku lat dwudziestych – sojusze z Francją i Rumunią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elekcja G. Narutowicza na prezydenta i jego zabójstwo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rząd W. Grabskiego i jego reformy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charakterystyka rządów parlamentarnych w latach 1919–1926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mała konstytucja, konstytucja marcowa, kontrasygnata, Kresy Wschodnie, dywersja, Korpus Ochrony Pogranicza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Wincenty Witos, Wojciech Korfanty, Roman Rybarski, Gabriel Narutowicz, Stanisław Wojciechowski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formowanie się centralnego ośrodka władzy państwowej: od październikowej deklaracji Rady Regencyjnej do „Małej Konstytucji” (XXVIII.1)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ustrój polityczny Polski na podstawie konstytucji marcowej z 1921 roku (XXIX.2)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główne kierunki polityki zagranicznej II Rzeczypospolitej (system sojuszy i politykę równowagi) (XXIX.5)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 </w:t>
            </w:r>
            <w:r>
              <w:rPr>
                <w:rFonts w:cstheme="minorHAnsi"/>
                <w:i/>
                <w:sz w:val="20"/>
                <w:szCs w:val="20"/>
              </w:rPr>
              <w:t>Naczelnik Państwa</w:t>
            </w:r>
            <w:r>
              <w:rPr>
                <w:rFonts w:cstheme="minorHAnsi"/>
                <w:sz w:val="20"/>
                <w:szCs w:val="20"/>
              </w:rPr>
              <w:t xml:space="preserve">;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– zna daty: uchwalenia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konstytucji marcowej</w:t>
            </w:r>
            <w:r>
              <w:rPr>
                <w:rFonts w:cstheme="minorHAnsi"/>
                <w:sz w:val="20"/>
                <w:szCs w:val="20"/>
              </w:rPr>
              <w:t xml:space="preserve"> (17 III 1921), wyboru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Gabriela Narutowicza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14"/>
                <w:kern w:val="24"/>
                <w:sz w:val="20"/>
                <w:szCs w:val="20"/>
              </w:rPr>
              <w:t xml:space="preserve">na prezydenta (XII 1922), </w:t>
            </w:r>
            <w:r>
              <w:rPr>
                <w:rFonts w:cstheme="minorHAnsi"/>
                <w:sz w:val="20"/>
                <w:szCs w:val="20"/>
              </w:rPr>
              <w:t>układu polsko-francuskiego (II 1921),;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16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postacie: Józefa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Piłsudskiego,</w:t>
            </w:r>
            <w:r>
              <w:rPr>
                <w:spacing w:val="-4"/>
                <w:kern w:val="24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Romana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Dmowskiego, Gabriela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14"/>
                <w:sz w:val="20"/>
                <w:szCs w:val="20"/>
              </w:rPr>
              <w:t>Narutowicza</w:t>
            </w:r>
            <w:r>
              <w:rPr>
                <w:rFonts w:cstheme="minorHAnsi"/>
                <w:spacing w:val="-14"/>
                <w:kern w:val="24"/>
                <w:sz w:val="20"/>
                <w:szCs w:val="20"/>
              </w:rPr>
              <w:t>, Stanisława</w:t>
            </w:r>
            <w:r>
              <w:rPr>
                <w:rFonts w:cstheme="minorHAnsi"/>
                <w:sz w:val="20"/>
                <w:szCs w:val="20"/>
              </w:rPr>
              <w:t xml:space="preserve"> Wojciechowskiego;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4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partie polityczne II Rzeczypospolitej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4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państwa , z którymi II Rzeczypospolita zawarła sojusze.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mała konstytucja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konstytucja marcowa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hiperinflacja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pierwszych wyborów do sejmu ustawodawczego (I 1919), uchwalenia małej konstytucji (20 II 1919), zabójstwa prezydenta Gabriela Narutowicza (16 XII 1922);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4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postanowienia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konstytucji marcowej;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>wymienia postanowienia sojuszy Polski z Francją i Rumunią;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Wincentego Witosa, Wojciecha Korfantego, Władysława Grabskiego.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wojna celna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system parlamentarny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Kresy Wschodnie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postanowienia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małej konstytucji;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 xml:space="preserve">– omawia okoliczności </w:t>
            </w:r>
            <w:r>
              <w:rPr>
                <w:rFonts w:cstheme="minorHAnsi"/>
                <w:sz w:val="20"/>
                <w:szCs w:val="20"/>
              </w:rPr>
              <w:t>i skutki zamachu na prezydenta Gabriela Narutowicza;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rządy parlamentarne w Polsce w latach 1919–1926.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z w:val="20"/>
                <w:szCs w:val="20"/>
              </w:rPr>
              <w:t>sejm ustawodawczy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Zgromadzenie Narodowe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kontrasygnata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dywersja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Romana Rybarskiego, Ignacego Daszyńskiego, Maurycego Zamoyskiego, Jana Baudouin de Courtenaya;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charakteryzuje scenę polityczną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rządy parlamentarne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Polsce w latach 1919–1926;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charakteryzuje wpływ słabości politycznej rządów parlamentarnych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na pozycję międzynarodową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</w:t>
            </w:r>
            <w:r>
              <w:rPr>
                <w:rFonts w:cstheme="minorHAnsi"/>
                <w:color w:val="00B0F0"/>
                <w:sz w:val="20"/>
                <w:szCs w:val="20"/>
              </w:rPr>
              <w:t>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4. Zamach majowy i rządy sanacji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 i przejawy kryzysu rządów parlamentarnych w II Rzeczypospolitej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przebieg i skutki zamachu majowego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wybór I. Mościckiego na prezydenta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wzmocnienie władzy wykonawczej poprzez wprowadzenie noweli sierpniowej i konstytucji kwietniowej z 1935 r.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stosunek rządów sanacyjnych do opozycji politycznej (proces brzeski, wybory brzeskie)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stosunki międzynarodowe władz sanacyjnych – koncepcja Międzymorza, polityka równowagi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relacje Polski z Niemcami i ZSRR (traktat o nieagresji z ZSRR, deklaracja o niestosowaniu przemocy z Niemcami)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śmierć J. Piłsudskiego i rywalizacja o władzę w obozie sanacji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polski autorytaryzm na tle europejskim</w:t>
            </w:r>
          </w:p>
          <w:p>
            <w:pPr>
              <w:spacing w:after="0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przewrót majowy, piłsudczycy, sanacja, autorytaryzm, nowela sierpniowa, BBWR, Centrolew, wybory brzeskie, proces brzeski, konstytucja kwietniowa, Bereza Kartuska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postacie historyczne: Ignacy Mościcki, Walery Sławek, Józef Beck, Edward Rydz-Śmigły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kryzys demokracji parlamentarnej w Polsce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przyczyny, przebieg i skutki przewrotu majowego (XXIX.3)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opisuje polski autorytaryzm – rządy sanacji, zmiany ustrojowe (konstytucja kwietniowa z 1935 roku) (XXIX.4)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główne kierunki polityki zagranicznej II Rzeczypospolitej (system sojuszy i politykę równowagi) (XXIX.5)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z w:val="20"/>
                <w:szCs w:val="20"/>
              </w:rPr>
              <w:t>zamach majowy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sanacja</w:t>
            </w:r>
            <w:r>
              <w:rPr>
                <w:rFonts w:cstheme="minorHAnsi"/>
                <w:sz w:val="20"/>
                <w:szCs w:val="20"/>
              </w:rPr>
              <w:t xml:space="preserve">;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 daty: początku zamachu majowego </w:t>
            </w:r>
            <w:r>
              <w:rPr>
                <w:rFonts w:cstheme="minorHAnsi"/>
                <w:spacing w:val="-14"/>
                <w:kern w:val="24"/>
                <w:sz w:val="20"/>
                <w:szCs w:val="20"/>
              </w:rPr>
              <w:t>(12 V 1926), uchwalenia</w:t>
            </w:r>
            <w:r>
              <w:rPr>
                <w:rFonts w:cstheme="minorHAnsi"/>
                <w:spacing w:val="-14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konstytucji kwietniowej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(23 IV 1935);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pacing w:val="-6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postacie: Józefa Piłsudskiego,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 xml:space="preserve">Ignacego Mościckiego, </w:t>
            </w:r>
            <w:r>
              <w:rPr>
                <w:rFonts w:cstheme="minorHAnsi"/>
                <w:sz w:val="20"/>
                <w:szCs w:val="20"/>
              </w:rPr>
              <w:t>Stanisława Wojciechowskiego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nazwy traktatu z ZSRS i układu z Niemcami z okresu polityki równowagi;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 daty: </w:t>
            </w:r>
            <w:r>
              <w:rPr>
                <w:rFonts w:cs="Humanst521EU-Normal"/>
                <w:sz w:val="20"/>
                <w:szCs w:val="20"/>
              </w:rPr>
              <w:t>traktatu polsko-radzieckiego o nieagresji (1932), polsko-niemieckiej deklaracji o niestosowaniu przemocy (1934)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wyjaśnia znaczenie terminów:  nowela sierpniowa, autorytaryzm, konstytucja kwietniowa, polityka równowagi;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postać Józefa Becka;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przyczyny zamachu majowego;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przebieg zamachu majowego;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postanowienia konstytucji kwietniowej.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Bezpartyjny Blok Współpracy z Rządem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Centrolew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wybory brzeskie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datę dymisji rządu i prezydenta Stanisława Wojciechowskiego (14 V 1926), </w:t>
            </w:r>
            <w:r>
              <w:rPr>
                <w:rFonts w:cstheme="minorHAnsi"/>
                <w:sz w:val="20"/>
                <w:szCs w:val="20"/>
              </w:rPr>
              <w:t>wyborów brzeskich (XI 1930);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Macieja Rataja, Walerego Sławka, Edwarda Rydza- Śmigłego;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opisuje skutki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polityczne i ustrojowe</w:t>
            </w:r>
            <w:r>
              <w:rPr>
                <w:rFonts w:cstheme="minorHAnsi"/>
                <w:sz w:val="20"/>
                <w:szCs w:val="20"/>
              </w:rPr>
              <w:t xml:space="preserve"> zamachu majowego;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zna datę procesu </w:t>
            </w:r>
            <w:r>
              <w:rPr>
                <w:rFonts w:cstheme="minorHAnsi"/>
                <w:sz w:val="20"/>
                <w:szCs w:val="20"/>
              </w:rPr>
              <w:t xml:space="preserve"> brzeskiego (1932);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ascii="Calibri" w:hAnsi="Calibri" w:cs="HelveticaNeueLTPro-Roman"/>
              </w:rPr>
              <w:t xml:space="preserve">– </w:t>
            </w:r>
            <w:r>
              <w:rPr>
                <w:rFonts w:cs="Humanst521EU-Normal"/>
                <w:sz w:val="20"/>
                <w:szCs w:val="20"/>
              </w:rPr>
              <w:t xml:space="preserve">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partyjniactwo</w:t>
            </w:r>
            <w:r>
              <w:rPr>
                <w:rFonts w:cs="Humanst521EU-Normal"/>
                <w:sz w:val="20"/>
                <w:szCs w:val="20"/>
              </w:rPr>
              <w:t xml:space="preserve"> „</w:t>
            </w:r>
            <w:r>
              <w:rPr>
                <w:rFonts w:cs="Humanst521EU-Normal"/>
                <w:i/>
                <w:sz w:val="20"/>
                <w:szCs w:val="20"/>
              </w:rPr>
              <w:t>cuda nad urną</w:t>
            </w:r>
            <w:r>
              <w:rPr>
                <w:rFonts w:cs="Humanst521EU-Normal"/>
                <w:sz w:val="20"/>
                <w:szCs w:val="20"/>
              </w:rPr>
              <w:t xml:space="preserve">”, </w:t>
            </w:r>
            <w:r>
              <w:rPr>
                <w:rFonts w:cs="Humanst521EU-Normal"/>
                <w:i/>
                <w:sz w:val="20"/>
                <w:szCs w:val="20"/>
              </w:rPr>
              <w:t>grupa pułkowników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porównuje pozycję prezydenta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w konstytucjach marcowej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kwietniowej;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rządy sanacyjne;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 xml:space="preserve">– przedstawia politykę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sanacji wobec opozycji;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rządy sanacyjne po śmierci Józefa Piłsudskiego.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polski autorytaryzm na tle przemian politycznych w Europie;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zamach majowy i jego wpływ na losy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II Rzeczypospolitej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jej obywateli.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5. Osiągnięcia II Rzeczypospolitej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problemy gospodarki II RP (różnice w rozwoju gospodarczym ziem polskich, trudności w ich integracji, podział na Polskę A i B)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reformy gospodarcze dwudziestolecia międzywojennego – reformy W. Grabskiego (walutowa) i E. Kwiatkowskiego (budowa Gdyni oraz COP)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wielki kryzys gospodarczy w Polsce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struktura społeczna, narodowościowa i wyznaniowa II Rzeczypospolitej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polityka II Rzeczypospolitej wobec mniejszości narodowych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 xml:space="preserve">magistrala węglowa, reforma walutowa, Centralny Okręg Przemysłowy, </w:t>
            </w:r>
            <w:r>
              <w:rPr>
                <w:rFonts w:cstheme="minorHAnsi"/>
                <w:sz w:val="20"/>
                <w:szCs w:val="20"/>
              </w:rPr>
              <w:t xml:space="preserve">asymilacja narodowa, getto ławkowe, </w:t>
            </w:r>
            <w:r>
              <w:rPr>
                <w:rFonts w:cstheme="minorHAnsi"/>
                <w:i/>
                <w:sz w:val="20"/>
                <w:szCs w:val="20"/>
              </w:rPr>
              <w:t>numerus clausus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postać historyczna: Eugeniusz Kwiatkowski, Władysław Grabski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osiągnięcia gospodarcze II Rzeczypospolitej, a zwłaszcza powstanie Gdyni, magistrali węglowej i Centralnego Okręgu Przemysłowego (XXX.3)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skutki światowego kryzysu gospodarczego na ziemiach polskich (XXX.2)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społeczną, narodowościową i wyznaniową strukturę państwa polskiego (XXX.1)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terminów: </w:t>
            </w:r>
            <w:r>
              <w:rPr>
                <w:rFonts w:cstheme="minorHAnsi"/>
                <w:i/>
                <w:sz w:val="20"/>
                <w:szCs w:val="20"/>
              </w:rPr>
              <w:t xml:space="preserve">Polska A </w:t>
            </w:r>
            <w:r>
              <w:rPr>
                <w:rFonts w:cstheme="minorHAnsi"/>
                <w:i/>
                <w:sz w:val="20"/>
                <w:szCs w:val="20"/>
              </w:rPr>
              <w:br w:type="textWrapping"/>
            </w:r>
            <w:r>
              <w:rPr>
                <w:rFonts w:cstheme="minorHAnsi"/>
                <w:i/>
                <w:sz w:val="20"/>
                <w:szCs w:val="20"/>
              </w:rPr>
              <w:t>i Polska B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>
              <w:rPr>
                <w:rFonts w:cstheme="minorHAnsi"/>
                <w:i/>
                <w:sz w:val="20"/>
                <w:szCs w:val="20"/>
              </w:rPr>
              <w:t>Centralny Okręg Przemysłowy</w:t>
            </w:r>
            <w:r>
              <w:rPr>
                <w:rFonts w:cstheme="minorHAnsi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wskazuje na mapie obszar Polski A i Polski B, obszar COP-u, Gdynię;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różnice między Polską 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Polską B;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- rozwinie skrót COP;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społeczeństwo II Rzeczypospolitej pod względem narodowościowym;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przedstawia strukturę społeczną II Rzeczypospolitej.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reforma</w:t>
            </w:r>
            <w:r>
              <w:rPr>
                <w:rFonts w:cs="Humanst521EU-Normal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rolna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reforma walutowa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hiperinflacja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magistrala węglowa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identyfikuje </w:t>
            </w:r>
            <w:r>
              <w:rPr>
                <w:rFonts w:cstheme="minorHAnsi"/>
                <w:kern w:val="24"/>
                <w:sz w:val="20"/>
                <w:szCs w:val="20"/>
              </w:rPr>
              <w:t>postacie: Eugeniusza</w:t>
            </w:r>
            <w:r>
              <w:rPr>
                <w:rFonts w:cstheme="minorHAnsi"/>
                <w:sz w:val="20"/>
                <w:szCs w:val="20"/>
              </w:rPr>
              <w:t xml:space="preserve"> Kwiatkowskiego, </w:t>
            </w:r>
            <w:r>
              <w:rPr>
                <w:rFonts w:cstheme="minorHAnsi"/>
                <w:kern w:val="24"/>
                <w:sz w:val="20"/>
                <w:szCs w:val="20"/>
              </w:rPr>
              <w:t>Władysława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kern w:val="24"/>
                <w:sz w:val="20"/>
                <w:szCs w:val="20"/>
              </w:rPr>
              <w:t>Grabskiego;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na podstawie mapy wymienia okręgi przemysłowe II Rzeczypospolitej;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omawia strukturę narodowościową i wyznaniową 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reformy rządu Władysława Grabskiego;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przyczyny budowy portu w Gdyni;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znaczenie terminów:</w:t>
            </w:r>
            <w:r>
              <w:rPr>
                <w:rFonts w:cstheme="minorHAnsi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asymilacja narodowa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getto ławkowe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hiperinflacja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reformy walutowej Władysława Grabskiego (1924), rozpoczęcia budowy Gdyni (1921), rozpoczęcia budowy COP-u (1937);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wskazuje na mapie przebieg magistrali węglowej;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przedstawia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problemy gospodarcze,</w:t>
            </w:r>
            <w:r>
              <w:rPr>
                <w:rFonts w:cstheme="minorHAnsi"/>
                <w:sz w:val="20"/>
                <w:szCs w:val="20"/>
              </w:rPr>
              <w:t xml:space="preserve"> z jakimi borykała się Polska po odzyskaniu niepodległości;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założenia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realizację reformy rolnej;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omawia stosunki polsko– żydowskie;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wyjaśnia, na czym polegać miała asymilacja narodowa i państwowa;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daty: ustawy o reformie rolnej (1920 i 1925), przeprowadzenia spisów powszechnych w II Rzeczypospolitej (1921 i 1931);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opisuje sposoby przezwyciężania trudności gospodarczych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przez władze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politykę władz II Rzeczypospolitej wobec Ukraińców.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wpływ reform Władysława Grabskiego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na sytuacje gospodarczą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znaczenie portu gdyńskiego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dla gospodarki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gospodarczą działalność Eugeniusza Kwiatkowskiego;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politykę władz II Rzeczypospolitej wobec mniejszości narodowych.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6. Kultura i nauka II RP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szkolnictwa w II Rzeczypospolitej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osiągnięcia polskiej nauki (filozofia, matematyka, chemia)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dorobek i twórcy polskiej kultury w dwudziestoleciu międzywojennym (literatura, poezja, malarstwo, architektura)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rozwój polskiej kinematografii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postacie historyczne: Stefan Banach, Władysław Reymont, Stefan Żeromski, Witold Gombrowicz, Bruno Schulz, Stanisław Ignacy Witkiewicz, Julian Tuwim, Zofia Nałkowska, Maria Dąbrowska, </w:t>
            </w:r>
            <w:r>
              <w:rPr>
                <w:rFonts w:cstheme="minorHAnsi"/>
                <w:bCs/>
                <w:sz w:val="20"/>
                <w:szCs w:val="20"/>
              </w:rPr>
              <w:t>Franciszek Żwirko, Stanisław Wigura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znaczenie terminów: </w:t>
            </w:r>
            <w:r>
              <w:rPr>
                <w:rFonts w:cstheme="minorHAnsi"/>
                <w:i/>
                <w:sz w:val="20"/>
                <w:szCs w:val="20"/>
              </w:rPr>
              <w:t>analfabetyzm, awangarda, Enigma, Luxtorpeda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podaje najważniejsze osiągnięcia kulturalne i naukowe Polski w okresie międzywojennym (XXX.4)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pacing w:val="-8"/>
                <w:kern w:val="24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terminu </w:t>
            </w:r>
            <w:r>
              <w:rPr>
                <w:rFonts w:cstheme="minorHAnsi"/>
                <w:i/>
                <w:spacing w:val="-8"/>
                <w:kern w:val="24"/>
                <w:sz w:val="20"/>
                <w:szCs w:val="20"/>
              </w:rPr>
              <w:t>analfabetyzm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Władysława Reymonta, Stefana Żeromskiego;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przedstawicieli polskiej literatury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dwudziestoleciu międzywojennym i ich dzieła;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ascii="Calibri" w:hAnsi="Calibri" w:cs="HelveticaNeueLTPro-Roman"/>
              </w:rPr>
              <w:t xml:space="preserve">– </w:t>
            </w:r>
            <w:r>
              <w:rPr>
                <w:rFonts w:cstheme="minorHAnsi"/>
                <w:sz w:val="20"/>
                <w:szCs w:val="20"/>
              </w:rPr>
              <w:t>wymienia nurty, które powstały w malarstwie i architekturze.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wyjaśnia znaczenie terminów:</w:t>
            </w:r>
            <w:r>
              <w:rPr>
                <w:rFonts w:cstheme="minorHAnsi"/>
                <w:color w:val="00B0F0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ekspresjonizm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impresjonizm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Zofii Nałkowskiej, Marii Dąbrowskiej, Witolda Gombrowicza, Juliana Tuwima;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rozwój edukacji w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</w:t>
            </w:r>
            <w:r>
              <w:rPr>
                <w:rFonts w:cstheme="minorHAnsi"/>
                <w:color w:val="00B0F0"/>
                <w:sz w:val="20"/>
                <w:szCs w:val="20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osiągnięcia polskich naukowców w dziedzinie nauk matematycznych.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 znaczenie </w:t>
            </w:r>
            <w:r>
              <w:rPr>
                <w:rFonts w:cstheme="minorHAnsi"/>
                <w:spacing w:val="-12"/>
                <w:kern w:val="24"/>
                <w:sz w:val="20"/>
                <w:szCs w:val="20"/>
              </w:rPr>
              <w:t>terminów:</w:t>
            </w:r>
            <w:r>
              <w:rPr>
                <w:rFonts w:cstheme="minorHAnsi"/>
                <w:color w:val="00B0F0"/>
                <w:spacing w:val="-12"/>
                <w:kern w:val="24"/>
                <w:sz w:val="20"/>
                <w:szCs w:val="20"/>
              </w:rPr>
              <w:t xml:space="preserve"> </w:t>
            </w:r>
            <w:r>
              <w:rPr>
                <w:rFonts w:cs="Humanst521EU-Normal"/>
                <w:i/>
                <w:sz w:val="20"/>
                <w:szCs w:val="20"/>
              </w:rPr>
              <w:t>formizm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modernizm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funkcjonalizm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identyfikuje postacie: Franciszka Żwirki, Stanisława Wigury;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– wymienia przykłady</w:t>
            </w:r>
            <w:r>
              <w:rPr>
                <w:rFonts w:cstheme="minorHAnsi"/>
                <w:sz w:val="20"/>
                <w:szCs w:val="20"/>
              </w:rPr>
              <w:t xml:space="preserve"> wyższych uczelni funkcjonujących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w II RP;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przedstawicieli nauk matematycznych, twórców filmu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sztuki w Polsce międzywojennej;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terminów: </w:t>
            </w:r>
            <w:r>
              <w:rPr>
                <w:rFonts w:cs="Humanst521EU-Normal"/>
                <w:i/>
                <w:sz w:val="20"/>
                <w:szCs w:val="20"/>
              </w:rPr>
              <w:t>skamandryci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awangarda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reformy  szkolnictwa (1932);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identyfikuje postacie: Brunona Schulza, Tadeusza Dołęgi- Mostowicza, Hanki Ordonówny; 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architektów </w:t>
            </w:r>
            <w:r>
              <w:rPr>
                <w:rFonts w:cstheme="minorHAnsi"/>
                <w:spacing w:val="-2"/>
                <w:kern w:val="24"/>
                <w:sz w:val="20"/>
                <w:szCs w:val="20"/>
              </w:rPr>
              <w:t>tworzących w okresie</w:t>
            </w:r>
            <w:r>
              <w:rPr>
                <w:rFonts w:cstheme="minorHAnsi"/>
                <w:sz w:val="20"/>
                <w:szCs w:val="20"/>
              </w:rPr>
              <w:t xml:space="preserve"> II Rzeczypospolitej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ich osiągnięcia;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charakteryzuje kierunki w sztuce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 architekturze i literaturze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dorobek kultury i nauki polskiej w okresie międzywojennym.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7. Schyłek niepodległości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postawa Polski wobec decyzji konferencji monachijskiej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zajęcie Zaolzia przez Polskę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niemieckie żądania wobec Polski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stanowisko władz polskich wobec roszczeń Hitlera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zacieśnienie współpracy Polski z Francją i Wielką Brytanią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pakt Ribbentrop–Mołotow i jego konsekwencje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postawa społeczeństwa polskiego wobec zagrożenia wybuchem wojny 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 postacie historyczne: Joachim von Ribbentrop, Wiaczesław Mołotow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przedstawia główne kierunki polityki zagranicznej II Rzeczypospolitej (system sojuszy i politykę równowagi) (XXIX.5)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politykę ustępstw Zachodu wobec Niemiec Hitlera (XXXI.4)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konsekwencje paktu Ribbentrop–Mołotow (XXXI.5)</w:t>
            </w:r>
          </w:p>
          <w:p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 datę paktu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Ribbentrop-Mołotow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(23 VIII 1939);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wymienia sojusze, jakie zawarła Polska w dwudziestoleciu międzywojennym;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pacing w:val="-10"/>
                <w:sz w:val="20"/>
                <w:szCs w:val="20"/>
              </w:rPr>
              <w:t xml:space="preserve">– przedstawia </w:t>
            </w:r>
            <w:r>
              <w:rPr>
                <w:rFonts w:cstheme="minorHAnsi"/>
                <w:spacing w:val="-10"/>
                <w:kern w:val="24"/>
                <w:sz w:val="20"/>
                <w:szCs w:val="20"/>
              </w:rPr>
              <w:t>żądania,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 xml:space="preserve"> </w:t>
            </w:r>
            <w:r>
              <w:rPr>
                <w:rFonts w:cstheme="minorHAnsi"/>
                <w:kern w:val="24"/>
                <w:sz w:val="20"/>
                <w:szCs w:val="20"/>
              </w:rPr>
              <w:t>jakie III Rzesza</w:t>
            </w:r>
            <w:r>
              <w:rPr>
                <w:rFonts w:cstheme="minorHAnsi"/>
                <w:sz w:val="20"/>
                <w:szCs w:val="20"/>
              </w:rPr>
              <w:t xml:space="preserve"> wysunęła </w:t>
            </w:r>
            <w:r>
              <w:rPr>
                <w:rFonts w:cstheme="minorHAnsi"/>
                <w:kern w:val="24"/>
                <w:sz w:val="20"/>
                <w:szCs w:val="20"/>
              </w:rPr>
              <w:t>wobec Polski w 1938 r.;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wymienia postanowienia paktu </w:t>
            </w:r>
            <w:r>
              <w:rPr>
                <w:rFonts w:cstheme="minorHAnsi"/>
                <w:spacing w:val="-4"/>
                <w:kern w:val="24"/>
                <w:sz w:val="20"/>
                <w:szCs w:val="20"/>
              </w:rPr>
              <w:t>Ribbentrop- Mołotow.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 xml:space="preserve">− wyjaśnia znaczenie terminu: </w:t>
            </w:r>
            <w:r>
              <w:rPr>
                <w:rFonts w:cs="Humanst521EU-Normal"/>
                <w:i/>
                <w:sz w:val="20"/>
                <w:szCs w:val="20"/>
              </w:rPr>
              <w:t>Zaolzie</w:t>
            </w:r>
            <w:r>
              <w:rPr>
                <w:rFonts w:cs="Humanst521EU-Normal"/>
                <w:sz w:val="20"/>
                <w:szCs w:val="20"/>
              </w:rPr>
              <w:t xml:space="preserve">, </w:t>
            </w:r>
            <w:r>
              <w:rPr>
                <w:rFonts w:cs="Humanst521EU-Normal"/>
                <w:i/>
                <w:sz w:val="20"/>
                <w:szCs w:val="20"/>
              </w:rPr>
              <w:t>eksterytorialność</w:t>
            </w:r>
            <w:r>
              <w:rPr>
                <w:rFonts w:cs="Humanst521EU-Normal"/>
                <w:sz w:val="20"/>
                <w:szCs w:val="20"/>
              </w:rPr>
              <w:t>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zna datę </w:t>
            </w:r>
            <w:r>
              <w:rPr>
                <w:rFonts w:cs="Humanst521EU-Normal"/>
                <w:sz w:val="20"/>
                <w:szCs w:val="20"/>
              </w:rPr>
              <w:t>zajęcia Zaolzia przez Polskę (2 X 1938);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identyfikuje postacie: Joachima von Ribbentropa, Wiaczesława Mołotowa, Józefa Becka;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wskazuje na mapie: Zaolzie, obszary, które na mocy paktu Ribbentrop–Mołotow miały przypaść III Rzeszy i ZSRS;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omawia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 xml:space="preserve">postawę władz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 wobec żądań niemieckich;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wyjaśnia, jakie znaczenie dla Polski miało zawarcie paktu </w:t>
            </w:r>
            <w:r>
              <w:rPr>
                <w:rFonts w:cstheme="minorHAnsi"/>
                <w:spacing w:val="-6"/>
                <w:kern w:val="24"/>
                <w:sz w:val="20"/>
                <w:szCs w:val="20"/>
              </w:rPr>
              <w:t>Ribbentrop– Mołotow.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charakteryzuje stosunki polsko-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-radzieckie i polsko-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-niemieckie w dwudziestoleciu międzywojennym;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wyjaśnia, w jakich okolicznościach nastąpiło włączenie Zaolzia do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wyjaśnia, jakie cele przyświecały polityce zagranicznej Wielkiej Brytanii i Francji </w:t>
            </w:r>
            <w:r>
              <w:rPr>
                <w:rFonts w:cstheme="minorHAnsi"/>
                <w:spacing w:val="-8"/>
                <w:kern w:val="24"/>
                <w:sz w:val="20"/>
                <w:szCs w:val="20"/>
              </w:rPr>
              <w:t>wobec Polski w 1939 r.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zna datę przemówienia sejmowego Józefa Becka (5 V 1939);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przedstawia przyczyny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konfliktu polsko-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czechosłowackiego o Zaolzie;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charakteryzuje relacje polsko-brytyjskie i polsko-francuskie w przededniu II wojny światowej;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wyjaśnia, jaki wpływ miały brytyjskie i francuskie gwarancje dla Polski na politykę Adolfa Hitlera;</w:t>
            </w:r>
          </w:p>
          <w:p>
            <w:pPr>
              <w:autoSpaceDE w:val="0"/>
              <w:autoSpaceDN w:val="0"/>
              <w:adjustRightInd w:val="0"/>
              <w:rPr>
                <w:rFonts w:cs="Humanst521EU-Normal"/>
                <w:sz w:val="20"/>
                <w:szCs w:val="20"/>
              </w:rPr>
            </w:pPr>
            <w:r>
              <w:rPr>
                <w:rFonts w:cs="Humanst521EU-Normal"/>
                <w:sz w:val="20"/>
                <w:szCs w:val="20"/>
              </w:rPr>
              <w:t>− wyjaśnia, jakie znaczenie dla Polski miało zawarcie paktu Ribbentrop-Mołotow.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– ocenia pozycję </w:t>
            </w:r>
            <w:r>
              <w:rPr>
                <w:rFonts w:cstheme="minorHAnsi"/>
                <w:sz w:val="20"/>
                <w:szCs w:val="20"/>
              </w:rPr>
              <w:br w:type="textWrapping"/>
            </w:r>
            <w:r>
              <w:rPr>
                <w:rFonts w:cstheme="minorHAnsi"/>
                <w:sz w:val="20"/>
                <w:szCs w:val="20"/>
              </w:rPr>
              <w:t>II Rzeczypospolitej na arenie międzynarodowej;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– ocenia postawę rządu polskiego wobec problemu Zaolzia.</w:t>
            </w:r>
          </w:p>
          <w:p>
            <w:pPr>
              <w:autoSpaceDE w:val="0"/>
              <w:autoSpaceDN w:val="0"/>
              <w:adjustRightInd w:val="0"/>
              <w:rPr>
                <w:rFonts w:cstheme="minorHAnsi"/>
                <w:color w:val="00B0F0"/>
                <w:sz w:val="20"/>
                <w:szCs w:val="20"/>
              </w:rPr>
            </w:pPr>
          </w:p>
        </w:tc>
      </w:tr>
    </w:tbl>
    <w:p>
      <w:pPr>
        <w:rPr>
          <w:sz w:val="20"/>
          <w:szCs w:val="20"/>
        </w:rPr>
      </w:pPr>
    </w:p>
    <w:p>
      <w:pPr>
        <w:spacing w:after="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Rozkład opracowany przez p. Lidię Leszczyńską, oparty na programie nauczania </w:t>
      </w:r>
      <w:r>
        <w:rPr>
          <w:rFonts w:cstheme="minorHAnsi"/>
          <w:b/>
          <w:i/>
          <w:sz w:val="20"/>
          <w:szCs w:val="20"/>
        </w:rPr>
        <w:t>Wczoraj i dziś</w:t>
      </w:r>
      <w:r>
        <w:rPr>
          <w:rFonts w:cstheme="minorHAnsi"/>
          <w:b/>
          <w:sz w:val="20"/>
          <w:szCs w:val="20"/>
        </w:rPr>
        <w:t xml:space="preserve"> autorstwa Tomasza Maćkowskiego</w:t>
      </w: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sectPr>
      <w:footerReference r:id="rId5" w:type="default"/>
      <w:pgSz w:w="16838" w:h="11906" w:orient="landscape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EE"/>
    <w:family w:val="swiss"/>
    <w:pitch w:val="default"/>
    <w:sig w:usb0="E4002EFF" w:usb1="C000E47F" w:usb2="00000009" w:usb3="00000000" w:csb0="200001FF" w:csb1="00000000"/>
  </w:font>
  <w:font w:name="HelveticaNeueLTPro-Roman">
    <w:altName w:val="Arial"/>
    <w:panose1 w:val="00000000000000000000"/>
    <w:charset w:val="EE"/>
    <w:family w:val="swiss"/>
    <w:pitch w:val="default"/>
    <w:sig w:usb0="00000000" w:usb1="00000000" w:usb2="00000000" w:usb3="00000000" w:csb0="00000003" w:csb1="00000000"/>
  </w:font>
  <w:font w:name="Humanst521EU-Normal">
    <w:altName w:val="Times New Roman"/>
    <w:panose1 w:val="00000000000000000000"/>
    <w:charset w:val="EE"/>
    <w:family w:val="auto"/>
    <w:pitch w:val="default"/>
    <w:sig w:usb0="00000000" w:usb1="00000000" w:usb2="00000000" w:usb3="00000000" w:csb0="00000003" w:csb1="00000000"/>
  </w:font>
  <w:font w:name="TimesNewRoman">
    <w:altName w:val="Segoe Print"/>
    <w:panose1 w:val="00000000000000000000"/>
    <w:charset w:val="EE"/>
    <w:family w:val="auto"/>
    <w:pitch w:val="default"/>
    <w:sig w:usb0="00000000" w:usb1="00000000" w:usb2="00000000" w:usb3="00000000" w:csb0="00000002" w:csb1="00000000"/>
  </w:font>
  <w:font w:name="Humanst521EU-Italic">
    <w:altName w:val="Segoe Print"/>
    <w:panose1 w:val="00000000000000000000"/>
    <w:charset w:val="EE"/>
    <w:family w:val="auto"/>
    <w:pitch w:val="default"/>
    <w:sig w:usb0="00000000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71933831"/>
      <w:docPartObj>
        <w:docPartGallery w:val="AutoText"/>
      </w:docPartObj>
    </w:sdtPr>
    <w:sdtContent>
      <w:p>
        <w:pPr>
          <w:pStyle w:val="7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7</w:t>
        </w:r>
        <w:r>
          <w:fldChar w:fldCharType="end"/>
        </w:r>
      </w:p>
    </w:sdtContent>
  </w:sdt>
  <w:p>
    <w:pPr>
      <w:pStyle w:val="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5CD"/>
    <w:rsid w:val="000120F2"/>
    <w:rsid w:val="00013C32"/>
    <w:rsid w:val="00013D7B"/>
    <w:rsid w:val="00015494"/>
    <w:rsid w:val="00021FD8"/>
    <w:rsid w:val="00022905"/>
    <w:rsid w:val="00030553"/>
    <w:rsid w:val="00030A4E"/>
    <w:rsid w:val="0003347C"/>
    <w:rsid w:val="00042A8A"/>
    <w:rsid w:val="00042F6F"/>
    <w:rsid w:val="000452D2"/>
    <w:rsid w:val="00045B25"/>
    <w:rsid w:val="0005008A"/>
    <w:rsid w:val="00057F78"/>
    <w:rsid w:val="00060FFA"/>
    <w:rsid w:val="0006163C"/>
    <w:rsid w:val="00062124"/>
    <w:rsid w:val="000739C1"/>
    <w:rsid w:val="00074920"/>
    <w:rsid w:val="0008181C"/>
    <w:rsid w:val="00086AA8"/>
    <w:rsid w:val="000936FD"/>
    <w:rsid w:val="0009472B"/>
    <w:rsid w:val="000A47BA"/>
    <w:rsid w:val="000B3F59"/>
    <w:rsid w:val="000C4781"/>
    <w:rsid w:val="000C67C6"/>
    <w:rsid w:val="000D5F5C"/>
    <w:rsid w:val="000E0D76"/>
    <w:rsid w:val="000E3B26"/>
    <w:rsid w:val="000E3FCB"/>
    <w:rsid w:val="000E42D1"/>
    <w:rsid w:val="000E651C"/>
    <w:rsid w:val="000F2829"/>
    <w:rsid w:val="000F363E"/>
    <w:rsid w:val="001047AF"/>
    <w:rsid w:val="00104FF4"/>
    <w:rsid w:val="00105CC0"/>
    <w:rsid w:val="001065DA"/>
    <w:rsid w:val="00106F38"/>
    <w:rsid w:val="001073EB"/>
    <w:rsid w:val="00111F11"/>
    <w:rsid w:val="00116C28"/>
    <w:rsid w:val="0012021A"/>
    <w:rsid w:val="00124D18"/>
    <w:rsid w:val="00125553"/>
    <w:rsid w:val="001274BF"/>
    <w:rsid w:val="00132BFD"/>
    <w:rsid w:val="00134829"/>
    <w:rsid w:val="0014228C"/>
    <w:rsid w:val="0015264C"/>
    <w:rsid w:val="00156694"/>
    <w:rsid w:val="00160B99"/>
    <w:rsid w:val="00163A35"/>
    <w:rsid w:val="001657B3"/>
    <w:rsid w:val="0017251E"/>
    <w:rsid w:val="00175C91"/>
    <w:rsid w:val="0018249A"/>
    <w:rsid w:val="00184BDB"/>
    <w:rsid w:val="00187072"/>
    <w:rsid w:val="00187422"/>
    <w:rsid w:val="0018777A"/>
    <w:rsid w:val="001B1A07"/>
    <w:rsid w:val="001B3363"/>
    <w:rsid w:val="001B430D"/>
    <w:rsid w:val="001B57A1"/>
    <w:rsid w:val="001B6312"/>
    <w:rsid w:val="001C0E42"/>
    <w:rsid w:val="001C3A08"/>
    <w:rsid w:val="001C3F47"/>
    <w:rsid w:val="001C4A78"/>
    <w:rsid w:val="001C5AE2"/>
    <w:rsid w:val="001C612B"/>
    <w:rsid w:val="001D5861"/>
    <w:rsid w:val="001D77A0"/>
    <w:rsid w:val="001E141B"/>
    <w:rsid w:val="001E1866"/>
    <w:rsid w:val="001E18CC"/>
    <w:rsid w:val="001E25CD"/>
    <w:rsid w:val="001E3422"/>
    <w:rsid w:val="001E57B9"/>
    <w:rsid w:val="001E5A4C"/>
    <w:rsid w:val="001E7870"/>
    <w:rsid w:val="001F2BE5"/>
    <w:rsid w:val="001F6D09"/>
    <w:rsid w:val="00203138"/>
    <w:rsid w:val="00203F4A"/>
    <w:rsid w:val="00205D0D"/>
    <w:rsid w:val="0021059A"/>
    <w:rsid w:val="0021284F"/>
    <w:rsid w:val="0022296E"/>
    <w:rsid w:val="0022402E"/>
    <w:rsid w:val="00231594"/>
    <w:rsid w:val="0023354E"/>
    <w:rsid w:val="00233567"/>
    <w:rsid w:val="00254330"/>
    <w:rsid w:val="002638FC"/>
    <w:rsid w:val="00263DDB"/>
    <w:rsid w:val="00274D0B"/>
    <w:rsid w:val="00275B93"/>
    <w:rsid w:val="00295947"/>
    <w:rsid w:val="0029622D"/>
    <w:rsid w:val="002B4CB7"/>
    <w:rsid w:val="002C2109"/>
    <w:rsid w:val="002C3FB4"/>
    <w:rsid w:val="002C4EFE"/>
    <w:rsid w:val="002D27C4"/>
    <w:rsid w:val="002D6CB4"/>
    <w:rsid w:val="002E6E06"/>
    <w:rsid w:val="002F0110"/>
    <w:rsid w:val="002F13DD"/>
    <w:rsid w:val="002F269A"/>
    <w:rsid w:val="002F3EB9"/>
    <w:rsid w:val="002F5F3E"/>
    <w:rsid w:val="003023E1"/>
    <w:rsid w:val="0030244C"/>
    <w:rsid w:val="00310221"/>
    <w:rsid w:val="00315BA8"/>
    <w:rsid w:val="00324E38"/>
    <w:rsid w:val="00333349"/>
    <w:rsid w:val="003358A9"/>
    <w:rsid w:val="0033796F"/>
    <w:rsid w:val="003466C1"/>
    <w:rsid w:val="00347A74"/>
    <w:rsid w:val="00350872"/>
    <w:rsid w:val="00362356"/>
    <w:rsid w:val="00362ECA"/>
    <w:rsid w:val="00366AF8"/>
    <w:rsid w:val="00372EBD"/>
    <w:rsid w:val="00374483"/>
    <w:rsid w:val="00381B67"/>
    <w:rsid w:val="003832D4"/>
    <w:rsid w:val="00386681"/>
    <w:rsid w:val="00386A9D"/>
    <w:rsid w:val="003911C6"/>
    <w:rsid w:val="00397361"/>
    <w:rsid w:val="00397822"/>
    <w:rsid w:val="003A744D"/>
    <w:rsid w:val="003B1489"/>
    <w:rsid w:val="003B3C78"/>
    <w:rsid w:val="003C4AB3"/>
    <w:rsid w:val="003D2B8C"/>
    <w:rsid w:val="003D7A47"/>
    <w:rsid w:val="003E0110"/>
    <w:rsid w:val="003E426E"/>
    <w:rsid w:val="003F3C80"/>
    <w:rsid w:val="003F6F25"/>
    <w:rsid w:val="0040626E"/>
    <w:rsid w:val="00407DB0"/>
    <w:rsid w:val="004132DD"/>
    <w:rsid w:val="00417D40"/>
    <w:rsid w:val="00427BFB"/>
    <w:rsid w:val="00427F8C"/>
    <w:rsid w:val="0043051B"/>
    <w:rsid w:val="00431203"/>
    <w:rsid w:val="00433116"/>
    <w:rsid w:val="00442EEF"/>
    <w:rsid w:val="0044548A"/>
    <w:rsid w:val="00452667"/>
    <w:rsid w:val="00456A72"/>
    <w:rsid w:val="004629CD"/>
    <w:rsid w:val="00463983"/>
    <w:rsid w:val="0046466D"/>
    <w:rsid w:val="00465388"/>
    <w:rsid w:val="00466950"/>
    <w:rsid w:val="00474D1D"/>
    <w:rsid w:val="00475C6C"/>
    <w:rsid w:val="00480164"/>
    <w:rsid w:val="00483CCD"/>
    <w:rsid w:val="00486B17"/>
    <w:rsid w:val="00490B14"/>
    <w:rsid w:val="00491C43"/>
    <w:rsid w:val="00496191"/>
    <w:rsid w:val="004B2704"/>
    <w:rsid w:val="004C671E"/>
    <w:rsid w:val="004C7AA8"/>
    <w:rsid w:val="004D1729"/>
    <w:rsid w:val="004D210F"/>
    <w:rsid w:val="004D67F5"/>
    <w:rsid w:val="004E22C7"/>
    <w:rsid w:val="004E4A97"/>
    <w:rsid w:val="004F068D"/>
    <w:rsid w:val="004F1420"/>
    <w:rsid w:val="004F59B0"/>
    <w:rsid w:val="004F5A15"/>
    <w:rsid w:val="004F7A24"/>
    <w:rsid w:val="005000B1"/>
    <w:rsid w:val="00501491"/>
    <w:rsid w:val="00502C41"/>
    <w:rsid w:val="00503B2D"/>
    <w:rsid w:val="00507D3F"/>
    <w:rsid w:val="0051502E"/>
    <w:rsid w:val="00517FC4"/>
    <w:rsid w:val="00521A42"/>
    <w:rsid w:val="005239E8"/>
    <w:rsid w:val="005267B7"/>
    <w:rsid w:val="0053175C"/>
    <w:rsid w:val="00532E09"/>
    <w:rsid w:val="005335D2"/>
    <w:rsid w:val="00553B3A"/>
    <w:rsid w:val="00555CD3"/>
    <w:rsid w:val="00563CAA"/>
    <w:rsid w:val="00564B66"/>
    <w:rsid w:val="00571045"/>
    <w:rsid w:val="00571F56"/>
    <w:rsid w:val="00575CC2"/>
    <w:rsid w:val="00577BC3"/>
    <w:rsid w:val="00581911"/>
    <w:rsid w:val="00582307"/>
    <w:rsid w:val="005854AD"/>
    <w:rsid w:val="005857A1"/>
    <w:rsid w:val="005860DD"/>
    <w:rsid w:val="005901FD"/>
    <w:rsid w:val="00593606"/>
    <w:rsid w:val="00594B77"/>
    <w:rsid w:val="005A005A"/>
    <w:rsid w:val="005A42B3"/>
    <w:rsid w:val="005B133B"/>
    <w:rsid w:val="005B4D8B"/>
    <w:rsid w:val="005C1418"/>
    <w:rsid w:val="005C2E5C"/>
    <w:rsid w:val="005C393A"/>
    <w:rsid w:val="005C739F"/>
    <w:rsid w:val="005D0D29"/>
    <w:rsid w:val="005D11F8"/>
    <w:rsid w:val="005E1DAE"/>
    <w:rsid w:val="005E6C03"/>
    <w:rsid w:val="005E6F5C"/>
    <w:rsid w:val="005F36D8"/>
    <w:rsid w:val="005F5A23"/>
    <w:rsid w:val="00611C4A"/>
    <w:rsid w:val="00614B8B"/>
    <w:rsid w:val="00615562"/>
    <w:rsid w:val="00616CD7"/>
    <w:rsid w:val="00617226"/>
    <w:rsid w:val="006178CA"/>
    <w:rsid w:val="00620045"/>
    <w:rsid w:val="00623D38"/>
    <w:rsid w:val="006303D2"/>
    <w:rsid w:val="00630DF3"/>
    <w:rsid w:val="00633596"/>
    <w:rsid w:val="00635738"/>
    <w:rsid w:val="00636BF6"/>
    <w:rsid w:val="00637771"/>
    <w:rsid w:val="00640768"/>
    <w:rsid w:val="00641E9B"/>
    <w:rsid w:val="00644D83"/>
    <w:rsid w:val="00646B3C"/>
    <w:rsid w:val="00651734"/>
    <w:rsid w:val="006529DE"/>
    <w:rsid w:val="00656427"/>
    <w:rsid w:val="00657421"/>
    <w:rsid w:val="00662E31"/>
    <w:rsid w:val="0067633B"/>
    <w:rsid w:val="0067663D"/>
    <w:rsid w:val="0067696C"/>
    <w:rsid w:val="00677036"/>
    <w:rsid w:val="00677773"/>
    <w:rsid w:val="00685509"/>
    <w:rsid w:val="00687F2B"/>
    <w:rsid w:val="006909DC"/>
    <w:rsid w:val="006967F0"/>
    <w:rsid w:val="00697838"/>
    <w:rsid w:val="006A0DE8"/>
    <w:rsid w:val="006A4E1D"/>
    <w:rsid w:val="006B5A73"/>
    <w:rsid w:val="006C7845"/>
    <w:rsid w:val="006C7F64"/>
    <w:rsid w:val="006D20F7"/>
    <w:rsid w:val="006D76CC"/>
    <w:rsid w:val="006E6C01"/>
    <w:rsid w:val="006F0A75"/>
    <w:rsid w:val="006F0F2F"/>
    <w:rsid w:val="006F6ED5"/>
    <w:rsid w:val="006F6F4A"/>
    <w:rsid w:val="0070193A"/>
    <w:rsid w:val="00703E44"/>
    <w:rsid w:val="007056AF"/>
    <w:rsid w:val="00705BDD"/>
    <w:rsid w:val="007067C7"/>
    <w:rsid w:val="007220A0"/>
    <w:rsid w:val="00724307"/>
    <w:rsid w:val="007256F4"/>
    <w:rsid w:val="007277D9"/>
    <w:rsid w:val="007308EB"/>
    <w:rsid w:val="00730D3B"/>
    <w:rsid w:val="00731C44"/>
    <w:rsid w:val="007431F6"/>
    <w:rsid w:val="007448BE"/>
    <w:rsid w:val="00744C8D"/>
    <w:rsid w:val="00745A3F"/>
    <w:rsid w:val="00747016"/>
    <w:rsid w:val="00751CDF"/>
    <w:rsid w:val="00751D3A"/>
    <w:rsid w:val="00751D88"/>
    <w:rsid w:val="00752440"/>
    <w:rsid w:val="00752C69"/>
    <w:rsid w:val="00753481"/>
    <w:rsid w:val="00753D09"/>
    <w:rsid w:val="00754724"/>
    <w:rsid w:val="007549C8"/>
    <w:rsid w:val="00754BEA"/>
    <w:rsid w:val="007647D0"/>
    <w:rsid w:val="0076497A"/>
    <w:rsid w:val="00772186"/>
    <w:rsid w:val="0077255B"/>
    <w:rsid w:val="007733F3"/>
    <w:rsid w:val="00773E5E"/>
    <w:rsid w:val="00774E1F"/>
    <w:rsid w:val="00787C19"/>
    <w:rsid w:val="00791377"/>
    <w:rsid w:val="007A1B29"/>
    <w:rsid w:val="007A213E"/>
    <w:rsid w:val="007A2A91"/>
    <w:rsid w:val="007A755C"/>
    <w:rsid w:val="007B03A3"/>
    <w:rsid w:val="007B4F11"/>
    <w:rsid w:val="007B7E1B"/>
    <w:rsid w:val="007C1DA0"/>
    <w:rsid w:val="007D7EE2"/>
    <w:rsid w:val="007E034C"/>
    <w:rsid w:val="007E43DC"/>
    <w:rsid w:val="007E4512"/>
    <w:rsid w:val="007E4E68"/>
    <w:rsid w:val="007E6F2C"/>
    <w:rsid w:val="007F13F6"/>
    <w:rsid w:val="007F291B"/>
    <w:rsid w:val="008035A6"/>
    <w:rsid w:val="008049F8"/>
    <w:rsid w:val="00816324"/>
    <w:rsid w:val="0082170F"/>
    <w:rsid w:val="00827E48"/>
    <w:rsid w:val="00835F1F"/>
    <w:rsid w:val="008404DB"/>
    <w:rsid w:val="008550BB"/>
    <w:rsid w:val="00857B3D"/>
    <w:rsid w:val="00872017"/>
    <w:rsid w:val="0087215A"/>
    <w:rsid w:val="0087419A"/>
    <w:rsid w:val="008811B3"/>
    <w:rsid w:val="0088753C"/>
    <w:rsid w:val="00893935"/>
    <w:rsid w:val="00894EDF"/>
    <w:rsid w:val="008960BE"/>
    <w:rsid w:val="008A17A4"/>
    <w:rsid w:val="008A207D"/>
    <w:rsid w:val="008B7214"/>
    <w:rsid w:val="008C650E"/>
    <w:rsid w:val="008C7054"/>
    <w:rsid w:val="008C7ACC"/>
    <w:rsid w:val="008D1398"/>
    <w:rsid w:val="008D6761"/>
    <w:rsid w:val="008D6A9C"/>
    <w:rsid w:val="008E261F"/>
    <w:rsid w:val="008E53E5"/>
    <w:rsid w:val="00900824"/>
    <w:rsid w:val="00901BCD"/>
    <w:rsid w:val="009024D4"/>
    <w:rsid w:val="00904BE6"/>
    <w:rsid w:val="00915D77"/>
    <w:rsid w:val="00920210"/>
    <w:rsid w:val="00921975"/>
    <w:rsid w:val="009241A0"/>
    <w:rsid w:val="009274DC"/>
    <w:rsid w:val="00927D9F"/>
    <w:rsid w:val="00931072"/>
    <w:rsid w:val="009422B7"/>
    <w:rsid w:val="0094281B"/>
    <w:rsid w:val="009428AA"/>
    <w:rsid w:val="00942AD2"/>
    <w:rsid w:val="00944566"/>
    <w:rsid w:val="009451D4"/>
    <w:rsid w:val="0094632E"/>
    <w:rsid w:val="0095022E"/>
    <w:rsid w:val="00951ADD"/>
    <w:rsid w:val="00956F4B"/>
    <w:rsid w:val="009602AB"/>
    <w:rsid w:val="00961118"/>
    <w:rsid w:val="009615CF"/>
    <w:rsid w:val="00962A60"/>
    <w:rsid w:val="00965AD2"/>
    <w:rsid w:val="0097064A"/>
    <w:rsid w:val="009706CA"/>
    <w:rsid w:val="009763C6"/>
    <w:rsid w:val="00976B80"/>
    <w:rsid w:val="009774CE"/>
    <w:rsid w:val="00980827"/>
    <w:rsid w:val="00983723"/>
    <w:rsid w:val="0099080A"/>
    <w:rsid w:val="0099220F"/>
    <w:rsid w:val="0099353C"/>
    <w:rsid w:val="00994150"/>
    <w:rsid w:val="00995C5F"/>
    <w:rsid w:val="00996600"/>
    <w:rsid w:val="00996F6B"/>
    <w:rsid w:val="009B11D6"/>
    <w:rsid w:val="009B29EE"/>
    <w:rsid w:val="009B3307"/>
    <w:rsid w:val="009B37DD"/>
    <w:rsid w:val="009B7C52"/>
    <w:rsid w:val="009C47B7"/>
    <w:rsid w:val="009D236A"/>
    <w:rsid w:val="009D256E"/>
    <w:rsid w:val="009D4451"/>
    <w:rsid w:val="009D5D46"/>
    <w:rsid w:val="009E0EB7"/>
    <w:rsid w:val="009E2C96"/>
    <w:rsid w:val="009E72B8"/>
    <w:rsid w:val="009F029A"/>
    <w:rsid w:val="009F0C1C"/>
    <w:rsid w:val="009F2DFE"/>
    <w:rsid w:val="009F349D"/>
    <w:rsid w:val="009F53C1"/>
    <w:rsid w:val="00A01EED"/>
    <w:rsid w:val="00A0355A"/>
    <w:rsid w:val="00A063ED"/>
    <w:rsid w:val="00A10192"/>
    <w:rsid w:val="00A16204"/>
    <w:rsid w:val="00A1743A"/>
    <w:rsid w:val="00A17CE7"/>
    <w:rsid w:val="00A22DF3"/>
    <w:rsid w:val="00A243E9"/>
    <w:rsid w:val="00A26920"/>
    <w:rsid w:val="00A313F1"/>
    <w:rsid w:val="00A352A1"/>
    <w:rsid w:val="00A36071"/>
    <w:rsid w:val="00A379D0"/>
    <w:rsid w:val="00A42DE1"/>
    <w:rsid w:val="00A50D24"/>
    <w:rsid w:val="00A51B22"/>
    <w:rsid w:val="00A53C67"/>
    <w:rsid w:val="00A56D49"/>
    <w:rsid w:val="00A64CC0"/>
    <w:rsid w:val="00A67163"/>
    <w:rsid w:val="00A67EF1"/>
    <w:rsid w:val="00A7565A"/>
    <w:rsid w:val="00A76984"/>
    <w:rsid w:val="00A849CD"/>
    <w:rsid w:val="00A8741E"/>
    <w:rsid w:val="00A963B7"/>
    <w:rsid w:val="00A96AEC"/>
    <w:rsid w:val="00AA2343"/>
    <w:rsid w:val="00AA5526"/>
    <w:rsid w:val="00AB5591"/>
    <w:rsid w:val="00AB6760"/>
    <w:rsid w:val="00AB6BFB"/>
    <w:rsid w:val="00AC26C0"/>
    <w:rsid w:val="00AC5219"/>
    <w:rsid w:val="00AD071E"/>
    <w:rsid w:val="00AD1348"/>
    <w:rsid w:val="00AD2F0C"/>
    <w:rsid w:val="00AD49EA"/>
    <w:rsid w:val="00AD7BF2"/>
    <w:rsid w:val="00AE4EC5"/>
    <w:rsid w:val="00AF1006"/>
    <w:rsid w:val="00AF51D1"/>
    <w:rsid w:val="00B00CF7"/>
    <w:rsid w:val="00B01DD6"/>
    <w:rsid w:val="00B023F9"/>
    <w:rsid w:val="00B040B6"/>
    <w:rsid w:val="00B06E29"/>
    <w:rsid w:val="00B102AA"/>
    <w:rsid w:val="00B10C67"/>
    <w:rsid w:val="00B236E0"/>
    <w:rsid w:val="00B26744"/>
    <w:rsid w:val="00B37F84"/>
    <w:rsid w:val="00B4269A"/>
    <w:rsid w:val="00B47064"/>
    <w:rsid w:val="00B52370"/>
    <w:rsid w:val="00B6383A"/>
    <w:rsid w:val="00B65196"/>
    <w:rsid w:val="00B708AE"/>
    <w:rsid w:val="00B80E04"/>
    <w:rsid w:val="00B86B1B"/>
    <w:rsid w:val="00B90215"/>
    <w:rsid w:val="00B93477"/>
    <w:rsid w:val="00B9553B"/>
    <w:rsid w:val="00BA68F3"/>
    <w:rsid w:val="00BA7308"/>
    <w:rsid w:val="00BB3B19"/>
    <w:rsid w:val="00BC02E4"/>
    <w:rsid w:val="00BC5EB7"/>
    <w:rsid w:val="00BD1001"/>
    <w:rsid w:val="00BD13A8"/>
    <w:rsid w:val="00BD7FBE"/>
    <w:rsid w:val="00BE4FC2"/>
    <w:rsid w:val="00BF0A35"/>
    <w:rsid w:val="00BF21A4"/>
    <w:rsid w:val="00BF2B1F"/>
    <w:rsid w:val="00BF5D1A"/>
    <w:rsid w:val="00BF71EA"/>
    <w:rsid w:val="00C010E9"/>
    <w:rsid w:val="00C02A58"/>
    <w:rsid w:val="00C02D1A"/>
    <w:rsid w:val="00C05136"/>
    <w:rsid w:val="00C10ED8"/>
    <w:rsid w:val="00C11FE5"/>
    <w:rsid w:val="00C20916"/>
    <w:rsid w:val="00C22F7F"/>
    <w:rsid w:val="00C27133"/>
    <w:rsid w:val="00C274CF"/>
    <w:rsid w:val="00C32E66"/>
    <w:rsid w:val="00C3517B"/>
    <w:rsid w:val="00C40228"/>
    <w:rsid w:val="00C4078E"/>
    <w:rsid w:val="00C428EE"/>
    <w:rsid w:val="00C44CEA"/>
    <w:rsid w:val="00C47616"/>
    <w:rsid w:val="00C502E5"/>
    <w:rsid w:val="00C51B80"/>
    <w:rsid w:val="00C538D0"/>
    <w:rsid w:val="00C57839"/>
    <w:rsid w:val="00C6027D"/>
    <w:rsid w:val="00C60375"/>
    <w:rsid w:val="00C67EEA"/>
    <w:rsid w:val="00C71694"/>
    <w:rsid w:val="00C71B30"/>
    <w:rsid w:val="00C71FD6"/>
    <w:rsid w:val="00C7607C"/>
    <w:rsid w:val="00C77C95"/>
    <w:rsid w:val="00C84DBB"/>
    <w:rsid w:val="00C87EB8"/>
    <w:rsid w:val="00C93DA5"/>
    <w:rsid w:val="00C9583B"/>
    <w:rsid w:val="00CA0ABD"/>
    <w:rsid w:val="00CA1932"/>
    <w:rsid w:val="00CA1A3B"/>
    <w:rsid w:val="00CA4C85"/>
    <w:rsid w:val="00CA56C6"/>
    <w:rsid w:val="00CB3D86"/>
    <w:rsid w:val="00CB59F8"/>
    <w:rsid w:val="00CB5F9C"/>
    <w:rsid w:val="00CB7083"/>
    <w:rsid w:val="00CD168A"/>
    <w:rsid w:val="00CD34D8"/>
    <w:rsid w:val="00CE38FD"/>
    <w:rsid w:val="00CE4061"/>
    <w:rsid w:val="00CE51B8"/>
    <w:rsid w:val="00CF1D98"/>
    <w:rsid w:val="00CF771A"/>
    <w:rsid w:val="00D01076"/>
    <w:rsid w:val="00D01AF3"/>
    <w:rsid w:val="00D21255"/>
    <w:rsid w:val="00D25584"/>
    <w:rsid w:val="00D2573A"/>
    <w:rsid w:val="00D26F8B"/>
    <w:rsid w:val="00D312F7"/>
    <w:rsid w:val="00D408A8"/>
    <w:rsid w:val="00D55148"/>
    <w:rsid w:val="00D55652"/>
    <w:rsid w:val="00D60671"/>
    <w:rsid w:val="00D620C7"/>
    <w:rsid w:val="00D63B86"/>
    <w:rsid w:val="00D730EB"/>
    <w:rsid w:val="00D74E07"/>
    <w:rsid w:val="00D74E21"/>
    <w:rsid w:val="00D83254"/>
    <w:rsid w:val="00D92CE7"/>
    <w:rsid w:val="00D972FD"/>
    <w:rsid w:val="00DA0FC3"/>
    <w:rsid w:val="00DB3F91"/>
    <w:rsid w:val="00DB6B11"/>
    <w:rsid w:val="00DC0920"/>
    <w:rsid w:val="00DC3B5D"/>
    <w:rsid w:val="00DC4BC2"/>
    <w:rsid w:val="00DD366E"/>
    <w:rsid w:val="00DD5088"/>
    <w:rsid w:val="00DD7375"/>
    <w:rsid w:val="00DE1F7C"/>
    <w:rsid w:val="00DF0176"/>
    <w:rsid w:val="00DF6163"/>
    <w:rsid w:val="00DF7FA4"/>
    <w:rsid w:val="00E12C7E"/>
    <w:rsid w:val="00E17F82"/>
    <w:rsid w:val="00E2036A"/>
    <w:rsid w:val="00E22BF8"/>
    <w:rsid w:val="00E310A5"/>
    <w:rsid w:val="00E31930"/>
    <w:rsid w:val="00E34860"/>
    <w:rsid w:val="00E36BB0"/>
    <w:rsid w:val="00E424E3"/>
    <w:rsid w:val="00E542BB"/>
    <w:rsid w:val="00E71BC7"/>
    <w:rsid w:val="00E7448E"/>
    <w:rsid w:val="00E8038D"/>
    <w:rsid w:val="00E80877"/>
    <w:rsid w:val="00E81573"/>
    <w:rsid w:val="00E8203B"/>
    <w:rsid w:val="00E852E4"/>
    <w:rsid w:val="00E85776"/>
    <w:rsid w:val="00E86B6B"/>
    <w:rsid w:val="00E902EF"/>
    <w:rsid w:val="00E92057"/>
    <w:rsid w:val="00E967DA"/>
    <w:rsid w:val="00EB6C0F"/>
    <w:rsid w:val="00EB6EDA"/>
    <w:rsid w:val="00EB7A78"/>
    <w:rsid w:val="00EC1646"/>
    <w:rsid w:val="00EC30AB"/>
    <w:rsid w:val="00EC31D6"/>
    <w:rsid w:val="00ED3F5E"/>
    <w:rsid w:val="00ED5CBE"/>
    <w:rsid w:val="00EE0CBE"/>
    <w:rsid w:val="00EE5C4D"/>
    <w:rsid w:val="00EE68FF"/>
    <w:rsid w:val="00EF098B"/>
    <w:rsid w:val="00F04C01"/>
    <w:rsid w:val="00F06058"/>
    <w:rsid w:val="00F06BE9"/>
    <w:rsid w:val="00F11EA7"/>
    <w:rsid w:val="00F24CF2"/>
    <w:rsid w:val="00F27710"/>
    <w:rsid w:val="00F3048B"/>
    <w:rsid w:val="00F37124"/>
    <w:rsid w:val="00F41547"/>
    <w:rsid w:val="00F42B5A"/>
    <w:rsid w:val="00F47EC7"/>
    <w:rsid w:val="00F55C2E"/>
    <w:rsid w:val="00F57C17"/>
    <w:rsid w:val="00F70BC3"/>
    <w:rsid w:val="00F7267D"/>
    <w:rsid w:val="00F72B25"/>
    <w:rsid w:val="00F747A6"/>
    <w:rsid w:val="00F77B41"/>
    <w:rsid w:val="00F77FD0"/>
    <w:rsid w:val="00F90966"/>
    <w:rsid w:val="00F9390A"/>
    <w:rsid w:val="00FA2454"/>
    <w:rsid w:val="00FA3576"/>
    <w:rsid w:val="00FA7B22"/>
    <w:rsid w:val="00FB4F8A"/>
    <w:rsid w:val="00FC0E53"/>
    <w:rsid w:val="00FC73CD"/>
    <w:rsid w:val="00FC7C8B"/>
    <w:rsid w:val="00FD2188"/>
    <w:rsid w:val="00FD5948"/>
    <w:rsid w:val="00FD61A1"/>
    <w:rsid w:val="00FD653B"/>
    <w:rsid w:val="00FD6BF5"/>
    <w:rsid w:val="00FD6F57"/>
    <w:rsid w:val="00FE234C"/>
    <w:rsid w:val="00FE50D2"/>
    <w:rsid w:val="00FE7408"/>
    <w:rsid w:val="00FF081C"/>
    <w:rsid w:val="00FF12D9"/>
    <w:rsid w:val="5C46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5">
    <w:name w:val="endnote reference"/>
    <w:basedOn w:val="2"/>
    <w:semiHidden/>
    <w:unhideWhenUsed/>
    <w:uiPriority w:val="99"/>
    <w:rPr>
      <w:vertAlign w:val="superscript"/>
    </w:rPr>
  </w:style>
  <w:style w:type="paragraph" w:styleId="6">
    <w:name w:val="endnote text"/>
    <w:basedOn w:val="1"/>
    <w:link w:val="11"/>
    <w:semiHidden/>
    <w:unhideWhenUsed/>
    <w:uiPriority w:val="99"/>
    <w:pPr>
      <w:spacing w:after="0" w:line="240" w:lineRule="auto"/>
    </w:pPr>
    <w:rPr>
      <w:sz w:val="20"/>
      <w:szCs w:val="20"/>
    </w:rPr>
  </w:style>
  <w:style w:type="paragraph" w:styleId="7">
    <w:name w:val="footer"/>
    <w:basedOn w:val="1"/>
    <w:link w:val="13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8">
    <w:name w:val="header"/>
    <w:basedOn w:val="1"/>
    <w:link w:val="12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table" w:styleId="9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Tekst dymka Znak"/>
    <w:basedOn w:val="2"/>
    <w:link w:val="4"/>
    <w:semiHidden/>
    <w:uiPriority w:val="99"/>
    <w:rPr>
      <w:rFonts w:ascii="Segoe UI" w:hAnsi="Segoe UI" w:cs="Segoe UI"/>
      <w:sz w:val="18"/>
      <w:szCs w:val="18"/>
    </w:rPr>
  </w:style>
  <w:style w:type="character" w:customStyle="1" w:styleId="11">
    <w:name w:val="Tekst przypisu końcowego Znak"/>
    <w:basedOn w:val="2"/>
    <w:link w:val="6"/>
    <w:semiHidden/>
    <w:uiPriority w:val="99"/>
    <w:rPr>
      <w:sz w:val="20"/>
      <w:szCs w:val="20"/>
    </w:rPr>
  </w:style>
  <w:style w:type="character" w:customStyle="1" w:styleId="12">
    <w:name w:val="Nagłówek Znak"/>
    <w:basedOn w:val="2"/>
    <w:link w:val="8"/>
    <w:uiPriority w:val="99"/>
  </w:style>
  <w:style w:type="character" w:customStyle="1" w:styleId="13">
    <w:name w:val="Stopka Znak"/>
    <w:basedOn w:val="2"/>
    <w:link w:val="7"/>
    <w:uiPriority w:val="99"/>
  </w:style>
  <w:style w:type="paragraph" w:styleId="14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AF6CF6-2033-46D8-8D13-4B258360095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Ministrerstwo Edukacji Narodowej</Company>
  <Pages>40</Pages>
  <Words>11365</Words>
  <Characters>68194</Characters>
  <Lines>568</Lines>
  <Paragraphs>158</Paragraphs>
  <TotalTime>2845</TotalTime>
  <ScaleCrop>false</ScaleCrop>
  <LinksUpToDate>false</LinksUpToDate>
  <CharactersWithSpaces>79401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2020-04-13T13:27:00Z</dcterms:created>
  <dc:creator>Anna Pietrzak</dc:creator>
  <cp:lastModifiedBy>48792</cp:lastModifiedBy>
  <dcterms:modified xsi:type="dcterms:W3CDTF">2023-09-24T14:16:41Z</dcterms:modified>
  <cp:revision>385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1045-12.2.0.13215</vt:lpwstr>
  </property>
  <property fmtid="{D5CDD505-2E9C-101B-9397-08002B2CF9AE}" pid="3" name="ICV">
    <vt:lpwstr>09305F4A578D4A14B26AD6997F446CF5_13</vt:lpwstr>
  </property>
</Properties>
</file>